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C9" w:rsidRDefault="00CD40C9">
      <w:pPr>
        <w:pStyle w:val="ConsPlusTitlePage"/>
      </w:pPr>
      <w:r>
        <w:t xml:space="preserve">Документ предоставлен </w:t>
      </w:r>
      <w:hyperlink r:id="rId5" w:history="1">
        <w:r>
          <w:rPr>
            <w:color w:val="0000FF"/>
          </w:rPr>
          <w:t>КонсультантПлюс</w:t>
        </w:r>
      </w:hyperlink>
      <w:r>
        <w:br/>
      </w:r>
    </w:p>
    <w:p w:rsidR="00CD40C9" w:rsidRDefault="00CD40C9">
      <w:pPr>
        <w:pStyle w:val="ConsPlusNormal"/>
        <w:jc w:val="both"/>
        <w:outlineLvl w:val="0"/>
      </w:pPr>
    </w:p>
    <w:p w:rsidR="00CD40C9" w:rsidRDefault="00CD40C9">
      <w:pPr>
        <w:pStyle w:val="ConsPlusTitle"/>
        <w:jc w:val="center"/>
        <w:outlineLvl w:val="0"/>
      </w:pPr>
      <w:r>
        <w:t>ПРАВИТЕЛЬСТВО РЕСПУБЛИКИ ДАГЕСТАН</w:t>
      </w:r>
    </w:p>
    <w:p w:rsidR="00CD40C9" w:rsidRDefault="00CD40C9">
      <w:pPr>
        <w:pStyle w:val="ConsPlusTitle"/>
        <w:jc w:val="center"/>
      </w:pPr>
    </w:p>
    <w:p w:rsidR="00CD40C9" w:rsidRDefault="00CD40C9">
      <w:pPr>
        <w:pStyle w:val="ConsPlusTitle"/>
        <w:jc w:val="center"/>
      </w:pPr>
      <w:r>
        <w:t>ПОСТАНОВЛЕНИЕ</w:t>
      </w:r>
    </w:p>
    <w:p w:rsidR="00CD40C9" w:rsidRDefault="00CD40C9">
      <w:pPr>
        <w:pStyle w:val="ConsPlusTitle"/>
        <w:jc w:val="center"/>
      </w:pPr>
      <w:r>
        <w:t>от 17 октября 2017 г. N 246</w:t>
      </w:r>
    </w:p>
    <w:p w:rsidR="00CD40C9" w:rsidRDefault="00CD40C9">
      <w:pPr>
        <w:pStyle w:val="ConsPlusTitle"/>
        <w:jc w:val="center"/>
      </w:pPr>
    </w:p>
    <w:p w:rsidR="00CD40C9" w:rsidRDefault="00CD40C9">
      <w:pPr>
        <w:pStyle w:val="ConsPlusTitle"/>
        <w:jc w:val="center"/>
      </w:pPr>
      <w:r>
        <w:t>ОБ УТВЕРЖДЕНИИ ГОСУДАРСТВЕННОЙ ПРОГРАММЫ РЕСПУБЛИКИ ДАГЕСТАН</w:t>
      </w:r>
    </w:p>
    <w:p w:rsidR="00CD40C9" w:rsidRDefault="00CD40C9">
      <w:pPr>
        <w:pStyle w:val="ConsPlusTitle"/>
        <w:jc w:val="center"/>
      </w:pPr>
      <w:r>
        <w:t>"ГОСУДАРСТВЕННАЯ ОХРАНА, СОХРАНЕНИЕ, ИСПОЛЬЗОВАНИЕ,</w:t>
      </w:r>
    </w:p>
    <w:p w:rsidR="00CD40C9" w:rsidRDefault="00CD40C9">
      <w:pPr>
        <w:pStyle w:val="ConsPlusTitle"/>
        <w:jc w:val="center"/>
      </w:pPr>
      <w:r>
        <w:t>ПОПУЛЯРИЗАЦИЯ ОБЪЕКТОВ КУЛЬТУРНОГО НАСЛЕДИЯ</w:t>
      </w:r>
    </w:p>
    <w:p w:rsidR="00CD40C9" w:rsidRDefault="00CD40C9">
      <w:pPr>
        <w:pStyle w:val="ConsPlusTitle"/>
        <w:jc w:val="center"/>
      </w:pPr>
      <w:r>
        <w:t>РЕСПУБЛИКИ ДАГЕСТАН НА 2018-2020 ГОДЫ"</w:t>
      </w:r>
    </w:p>
    <w:p w:rsidR="00CD40C9" w:rsidRDefault="00CD40C9">
      <w:pPr>
        <w:pStyle w:val="ConsPlusNormal"/>
        <w:jc w:val="both"/>
      </w:pPr>
    </w:p>
    <w:p w:rsidR="00CD40C9" w:rsidRDefault="00CD40C9">
      <w:pPr>
        <w:pStyle w:val="ConsPlusNormal"/>
        <w:ind w:firstLine="540"/>
        <w:jc w:val="both"/>
      </w:pPr>
      <w:r>
        <w:t>Правительство Республики Дагестан постановляет:</w:t>
      </w:r>
    </w:p>
    <w:p w:rsidR="00CD40C9" w:rsidRDefault="00CD40C9">
      <w:pPr>
        <w:pStyle w:val="ConsPlusNormal"/>
        <w:spacing w:before="220"/>
        <w:ind w:firstLine="540"/>
        <w:jc w:val="both"/>
      </w:pPr>
      <w:r>
        <w:t xml:space="preserve">Утвердить прилагаемую государственную </w:t>
      </w:r>
      <w:hyperlink w:anchor="P28" w:history="1">
        <w:r>
          <w:rPr>
            <w:color w:val="0000FF"/>
          </w:rPr>
          <w:t>программу</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 на 2018-2020 годы" (далее - Программа).</w:t>
      </w:r>
    </w:p>
    <w:p w:rsidR="00CD40C9" w:rsidRDefault="00CD40C9">
      <w:pPr>
        <w:pStyle w:val="ConsPlusNormal"/>
        <w:jc w:val="both"/>
      </w:pPr>
    </w:p>
    <w:p w:rsidR="00CD40C9" w:rsidRDefault="00CD40C9">
      <w:pPr>
        <w:pStyle w:val="ConsPlusNormal"/>
        <w:jc w:val="right"/>
      </w:pPr>
      <w:r>
        <w:t xml:space="preserve">Временно </w:t>
      </w:r>
      <w:proofErr w:type="gramStart"/>
      <w:r>
        <w:t>исполняющий</w:t>
      </w:r>
      <w:proofErr w:type="gramEnd"/>
      <w:r>
        <w:t xml:space="preserve"> обязанности</w:t>
      </w:r>
    </w:p>
    <w:p w:rsidR="00CD40C9" w:rsidRDefault="00CD40C9">
      <w:pPr>
        <w:pStyle w:val="ConsPlusNormal"/>
        <w:jc w:val="right"/>
      </w:pPr>
      <w:r>
        <w:t>Председателя Правительства</w:t>
      </w:r>
    </w:p>
    <w:p w:rsidR="00CD40C9" w:rsidRDefault="00CD40C9">
      <w:pPr>
        <w:pStyle w:val="ConsPlusNormal"/>
        <w:jc w:val="right"/>
      </w:pPr>
      <w:r>
        <w:t>Республики Дагестан</w:t>
      </w:r>
    </w:p>
    <w:p w:rsidR="00CD40C9" w:rsidRDefault="00CD40C9">
      <w:pPr>
        <w:pStyle w:val="ConsPlusNormal"/>
        <w:jc w:val="right"/>
      </w:pPr>
      <w:r>
        <w:t>А.ГАМИДОВ</w:t>
      </w: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right"/>
        <w:outlineLvl w:val="0"/>
      </w:pPr>
      <w:r>
        <w:t>Утверждена</w:t>
      </w:r>
    </w:p>
    <w:p w:rsidR="00CD40C9" w:rsidRDefault="00CD40C9">
      <w:pPr>
        <w:pStyle w:val="ConsPlusNormal"/>
        <w:jc w:val="right"/>
      </w:pPr>
      <w:r>
        <w:t>постановлением Правительства</w:t>
      </w:r>
    </w:p>
    <w:p w:rsidR="00CD40C9" w:rsidRDefault="00CD40C9">
      <w:pPr>
        <w:pStyle w:val="ConsPlusNormal"/>
        <w:jc w:val="right"/>
      </w:pPr>
      <w:r>
        <w:t>Республики Дагестан</w:t>
      </w:r>
    </w:p>
    <w:p w:rsidR="00CD40C9" w:rsidRDefault="00CD40C9">
      <w:pPr>
        <w:pStyle w:val="ConsPlusNormal"/>
        <w:jc w:val="right"/>
      </w:pPr>
      <w:r>
        <w:t>от 17 октября 2017 г. N 246</w:t>
      </w:r>
    </w:p>
    <w:p w:rsidR="00CD40C9" w:rsidRDefault="00CD40C9">
      <w:pPr>
        <w:pStyle w:val="ConsPlusNormal"/>
        <w:jc w:val="both"/>
      </w:pPr>
    </w:p>
    <w:p w:rsidR="00CD40C9" w:rsidRDefault="00CD40C9">
      <w:pPr>
        <w:pStyle w:val="ConsPlusTitle"/>
        <w:jc w:val="center"/>
      </w:pPr>
      <w:bookmarkStart w:id="0" w:name="P28"/>
      <w:bookmarkEnd w:id="0"/>
      <w:r>
        <w:t>ГОСУДАРСТВЕННАЯ ПРОГРАММА</w:t>
      </w:r>
    </w:p>
    <w:p w:rsidR="00CD40C9" w:rsidRDefault="00CD40C9">
      <w:pPr>
        <w:pStyle w:val="ConsPlusTitle"/>
        <w:jc w:val="center"/>
      </w:pPr>
      <w:r>
        <w:t>РЕСПУБЛИКИ ДАГЕСТАН "ГОСУДАРСТВЕННАЯ ОХРАНА, СОХРАНЕНИЕ,</w:t>
      </w:r>
    </w:p>
    <w:p w:rsidR="00CD40C9" w:rsidRDefault="00CD40C9">
      <w:pPr>
        <w:pStyle w:val="ConsPlusTitle"/>
        <w:jc w:val="center"/>
      </w:pPr>
      <w:r>
        <w:t>ИСПОЛЬЗОВАНИЕ, ПОПУЛЯРИЗАЦИЯ ОБЪЕКТОВ КУЛЬТУРНОГО НАСЛЕДИЯ</w:t>
      </w:r>
    </w:p>
    <w:p w:rsidR="00CD40C9" w:rsidRDefault="00CD40C9">
      <w:pPr>
        <w:pStyle w:val="ConsPlusTitle"/>
        <w:jc w:val="center"/>
      </w:pPr>
      <w:r>
        <w:t>РЕСПУБЛИКИ ДАГЕСТАН НА 2018-2020 ГОДЫ"</w:t>
      </w:r>
    </w:p>
    <w:p w:rsidR="00CD40C9" w:rsidRDefault="00CD40C9">
      <w:pPr>
        <w:pStyle w:val="ConsPlusNormal"/>
        <w:jc w:val="both"/>
      </w:pPr>
    </w:p>
    <w:p w:rsidR="00CD40C9" w:rsidRDefault="00CD40C9">
      <w:pPr>
        <w:pStyle w:val="ConsPlusNormal"/>
        <w:jc w:val="center"/>
        <w:outlineLvl w:val="1"/>
      </w:pPr>
      <w:r>
        <w:t>ПАСПОРТ</w:t>
      </w:r>
    </w:p>
    <w:p w:rsidR="00CD40C9" w:rsidRDefault="00CD40C9">
      <w:pPr>
        <w:pStyle w:val="ConsPlusNormal"/>
        <w:jc w:val="center"/>
      </w:pPr>
      <w:r>
        <w:t>ГОСУДАРСТВЕННОЙ ПРОГРАММЫ РЕСПУБЛИКИ ДАГЕСТАН</w:t>
      </w:r>
    </w:p>
    <w:p w:rsidR="00CD40C9" w:rsidRDefault="00CD40C9">
      <w:pPr>
        <w:pStyle w:val="ConsPlusNormal"/>
        <w:jc w:val="center"/>
      </w:pPr>
      <w:r>
        <w:t>"ГОСУДАРСТВЕННАЯ ОХРАНА, СОХРАНЕНИЕ, ИСПОЛЬЗОВАНИЕ,</w:t>
      </w:r>
    </w:p>
    <w:p w:rsidR="00CD40C9" w:rsidRDefault="00CD40C9">
      <w:pPr>
        <w:pStyle w:val="ConsPlusNormal"/>
        <w:jc w:val="center"/>
      </w:pPr>
      <w:r>
        <w:t>ПОПУЛЯРИЗАЦИЯ ОБЪЕКТОВ КУЛЬТУРНОГО НАСЛЕДИЯ</w:t>
      </w:r>
    </w:p>
    <w:p w:rsidR="00CD40C9" w:rsidRDefault="00CD40C9">
      <w:pPr>
        <w:pStyle w:val="ConsPlusNormal"/>
        <w:jc w:val="center"/>
      </w:pPr>
      <w:r>
        <w:t>РЕСПУБЛИКИ ДАГЕСТАН НА 2018-2020 ГОДЫ"</w:t>
      </w:r>
    </w:p>
    <w:p w:rsidR="00CD40C9" w:rsidRDefault="00CD40C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60"/>
        <w:gridCol w:w="4535"/>
      </w:tblGrid>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Ответственный исполнитель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Агентство по охране культурного наследия Республики Дагестан</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Участники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Министерство строительства, архитектуры и жилищно-коммунального хозяйства Республики Дагестан;</w:t>
            </w:r>
          </w:p>
          <w:p w:rsidR="00CD40C9" w:rsidRDefault="00CD40C9">
            <w:pPr>
              <w:pStyle w:val="ConsPlusNormal"/>
            </w:pPr>
            <w:r>
              <w:t>Министерство по земельным, имущественным отношениям и вопросам торговли Республики Дагестан;</w:t>
            </w:r>
          </w:p>
          <w:p w:rsidR="00CD40C9" w:rsidRDefault="00CD40C9">
            <w:pPr>
              <w:pStyle w:val="ConsPlusNormal"/>
            </w:pPr>
            <w:r>
              <w:t xml:space="preserve">Министерство по делам молодежи </w:t>
            </w:r>
            <w:r>
              <w:lastRenderedPageBreak/>
              <w:t>Республики Дагестан;</w:t>
            </w:r>
          </w:p>
          <w:p w:rsidR="00CD40C9" w:rsidRDefault="00CD40C9">
            <w:pPr>
              <w:pStyle w:val="ConsPlusNormal"/>
            </w:pPr>
            <w:r>
              <w:t>федеральное государственное бюджетное учреждение науки "Дагестанский научный центр Российской академии наук" (по согласованию);</w:t>
            </w:r>
          </w:p>
          <w:p w:rsidR="00CD40C9" w:rsidRDefault="00CD40C9">
            <w:pPr>
              <w:pStyle w:val="ConsPlusNormal"/>
            </w:pPr>
            <w:r>
              <w:t>органы местного самоуправления муниципальных образований Республики Дагестан (по согласованию)</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Цели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на территории Республики Дагестан (далее также - ОКН)</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Задачи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D40C9" w:rsidRDefault="00CD40C9">
            <w:pPr>
              <w:pStyle w:val="ConsPlusNormal"/>
            </w:pPr>
            <w:r>
              <w:t>сохранение, использование, популяризация объектов культурного наследия, находящихся в государственной собственности Республики Дагестан, а также государственная охрана объектов культурного наследия регионального значения, выявленных объектов культурного наследия;</w:t>
            </w:r>
          </w:p>
          <w:p w:rsidR="00CD40C9" w:rsidRDefault="00CD40C9">
            <w:pPr>
              <w:pStyle w:val="ConsPlusNormal"/>
            </w:pPr>
            <w:r>
              <w:t>участие в формировании единого государственного реестра объектов культурного наследия (памятников истории и культуры) народов Российской Федерации (далее - Реестр);</w:t>
            </w:r>
          </w:p>
          <w:p w:rsidR="00CD40C9" w:rsidRDefault="00CD40C9">
            <w:pPr>
              <w:pStyle w:val="ConsPlusNormal"/>
            </w:pPr>
            <w:proofErr w:type="gramStart"/>
            <w:r>
              <w:t>выявление и учет объектов, представляющих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(объектов, представляющих собой историко-культурную ценность) и рекомендуемых для включения в Реестр;</w:t>
            </w:r>
            <w:proofErr w:type="gramEnd"/>
          </w:p>
          <w:p w:rsidR="00CD40C9" w:rsidRDefault="00CD40C9">
            <w:pPr>
              <w:pStyle w:val="ConsPlusNormal"/>
            </w:pPr>
            <w:proofErr w:type="gramStart"/>
            <w:r>
              <w:t>контроль за</w:t>
            </w:r>
            <w:proofErr w:type="gramEnd"/>
            <w:r>
              <w:t xml:space="preserve"> состоянием объектов культурного наследия, включенных в Реестр, и выявленных объектов культурного наследия, обследование их состояния и фотофиксация;</w:t>
            </w:r>
          </w:p>
          <w:p w:rsidR="00CD40C9" w:rsidRDefault="00CD40C9">
            <w:pPr>
              <w:pStyle w:val="ConsPlusNormal"/>
            </w:pPr>
            <w:r>
              <w:t xml:space="preserve">мониторинг данных об объектах культурного наследия регионального значения, включенных в Реестр, в целях своевременного изменения данных об объектах культурного наследия регионального значения, </w:t>
            </w:r>
            <w:r>
              <w:lastRenderedPageBreak/>
              <w:t>включенных в Реестр, и документационное обеспечение Реестра;</w:t>
            </w:r>
          </w:p>
          <w:p w:rsidR="00CD40C9" w:rsidRDefault="00CD40C9">
            <w:pPr>
              <w:pStyle w:val="ConsPlusNormal"/>
            </w:pPr>
            <w:r>
              <w:t>определение условий охранных обязательств и оформление охранных обязательств собственников и пользователей объектов культурного наследия;</w:t>
            </w:r>
          </w:p>
          <w:p w:rsidR="00CD40C9" w:rsidRDefault="00CD40C9">
            <w:pPr>
              <w:pStyle w:val="ConsPlusNormal"/>
            </w:pPr>
            <w:r>
              <w:t>популяризация объектов культурного наследия, находящихся на территории Республики Дагестан</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Сроки и этапы реализации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Программа реализуется в один этап в 2018-2020 годах</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Целевые индикаторы и показатели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доля объектов культурного наследия, в отношении которых установлены границы территорий и внесены сведения об их границах территорий в государственный кадастр недвижимости;</w:t>
            </w:r>
          </w:p>
          <w:p w:rsidR="00CD40C9" w:rsidRDefault="00CD40C9">
            <w:pPr>
              <w:pStyle w:val="ConsPlusNormal"/>
            </w:pPr>
            <w:r>
              <w:t>количество мероприятий по сохранению объектов культурного наследия регионального значения;</w:t>
            </w:r>
          </w:p>
          <w:p w:rsidR="00CD40C9" w:rsidRDefault="00CD40C9">
            <w:pPr>
              <w:pStyle w:val="ConsPlusNormal"/>
            </w:pPr>
            <w:r>
              <w:t>количество мероприятий по популяризации объектов культурного наследия регионального значения;</w:t>
            </w:r>
          </w:p>
          <w:p w:rsidR="00CD40C9" w:rsidRDefault="00CD40C9">
            <w:pPr>
              <w:pStyle w:val="ConsPlusNormal"/>
            </w:pPr>
            <w:r>
              <w:t>доля объектов культурного наследия, на которые составлено охранное обязательство и определен предмет охраны;</w:t>
            </w:r>
          </w:p>
          <w:p w:rsidR="00CD40C9" w:rsidRDefault="00CD40C9">
            <w:pPr>
              <w:pStyle w:val="ConsPlusNormal"/>
            </w:pPr>
            <w:r>
              <w:t>доля находящихся в собственности Республики Дагестан объектов культурного наследия, на которых установлены информационные надписи и обозначения</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Объемы и источники финансирования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реализация Программы осуществляется за счет средств республиканского бюджета Республики Дагестан, в том числе формируемых за счет поступающих в республиканский бюджет Республики Дагестан средств федерального бюджета. Общий объем финансирования Программы составит 196000,73 тыс. рублей, в том числе по годам:</w:t>
            </w:r>
          </w:p>
          <w:p w:rsidR="00CD40C9" w:rsidRDefault="00CD40C9">
            <w:pPr>
              <w:pStyle w:val="ConsPlusNormal"/>
            </w:pPr>
            <w:r>
              <w:t>в 2018 году - 33804,50 тыс. рублей;</w:t>
            </w:r>
          </w:p>
          <w:p w:rsidR="00CD40C9" w:rsidRDefault="00CD40C9">
            <w:pPr>
              <w:pStyle w:val="ConsPlusNormal"/>
            </w:pPr>
            <w:r>
              <w:t>в 2019 году - 87907,46 тыс. рублей;</w:t>
            </w:r>
          </w:p>
          <w:p w:rsidR="00CD40C9" w:rsidRDefault="00CD40C9">
            <w:pPr>
              <w:pStyle w:val="ConsPlusNormal"/>
            </w:pPr>
            <w:r>
              <w:t>в 2020 году - 74288,77 тыс. рублей;</w:t>
            </w:r>
          </w:p>
          <w:p w:rsidR="00CD40C9" w:rsidRDefault="00CD40C9">
            <w:pPr>
              <w:pStyle w:val="ConsPlusNormal"/>
            </w:pPr>
            <w:r>
              <w:t>из них:</w:t>
            </w:r>
          </w:p>
          <w:p w:rsidR="00CD40C9" w:rsidRDefault="00CD40C9">
            <w:pPr>
              <w:pStyle w:val="ConsPlusNormal"/>
            </w:pPr>
            <w:r>
              <w:t>средства федерального бюджета - 11413,50 тыс. рублей, в том числе по годам:</w:t>
            </w:r>
          </w:p>
          <w:p w:rsidR="00CD40C9" w:rsidRDefault="00CD40C9">
            <w:pPr>
              <w:pStyle w:val="ConsPlusNormal"/>
            </w:pPr>
            <w:r>
              <w:t>в 2018 году - 3804,50 тыс. рублей;</w:t>
            </w:r>
          </w:p>
          <w:p w:rsidR="00CD40C9" w:rsidRDefault="00CD40C9">
            <w:pPr>
              <w:pStyle w:val="ConsPlusNormal"/>
            </w:pPr>
            <w:r>
              <w:t>в 2019 году - 3804,50 тыс. рублей;</w:t>
            </w:r>
          </w:p>
          <w:p w:rsidR="00CD40C9" w:rsidRDefault="00CD40C9">
            <w:pPr>
              <w:pStyle w:val="ConsPlusNormal"/>
            </w:pPr>
            <w:r>
              <w:t>в 2020 году - 3804,50 тыс. рублей;</w:t>
            </w:r>
          </w:p>
          <w:p w:rsidR="00CD40C9" w:rsidRDefault="00CD40C9">
            <w:pPr>
              <w:pStyle w:val="ConsPlusNormal"/>
            </w:pPr>
            <w:r>
              <w:t>средства республиканского бюджета Республики Дагестан - 184587,23 тыс. рублей, в том числе по годам:</w:t>
            </w:r>
          </w:p>
          <w:p w:rsidR="00CD40C9" w:rsidRDefault="00CD40C9">
            <w:pPr>
              <w:pStyle w:val="ConsPlusNormal"/>
            </w:pPr>
            <w:r>
              <w:t>в 2018 году - 30000,00 тыс. рублей;</w:t>
            </w:r>
          </w:p>
          <w:p w:rsidR="00CD40C9" w:rsidRDefault="00CD40C9">
            <w:pPr>
              <w:pStyle w:val="ConsPlusNormal"/>
            </w:pPr>
            <w:r>
              <w:lastRenderedPageBreak/>
              <w:t>в 2019 году - 84102,96 тыс. рублей;</w:t>
            </w:r>
          </w:p>
          <w:p w:rsidR="00CD40C9" w:rsidRDefault="00CD40C9">
            <w:pPr>
              <w:pStyle w:val="ConsPlusNormal"/>
            </w:pPr>
            <w:r>
              <w:t>в 2020 году - 70484,27 тыс. рублей</w:t>
            </w:r>
          </w:p>
        </w:tc>
      </w:tr>
      <w:tr w:rsidR="00CD40C9">
        <w:tc>
          <w:tcPr>
            <w:tcW w:w="567" w:type="dxa"/>
            <w:tcBorders>
              <w:top w:val="nil"/>
              <w:left w:val="nil"/>
              <w:bottom w:val="nil"/>
              <w:right w:val="nil"/>
            </w:tcBorders>
          </w:tcPr>
          <w:p w:rsidR="00CD40C9" w:rsidRDefault="00CD40C9">
            <w:pPr>
              <w:pStyle w:val="ConsPlusNormal"/>
            </w:pPr>
          </w:p>
        </w:tc>
        <w:tc>
          <w:tcPr>
            <w:tcW w:w="3515" w:type="dxa"/>
            <w:tcBorders>
              <w:top w:val="nil"/>
              <w:left w:val="nil"/>
              <w:bottom w:val="nil"/>
              <w:right w:val="nil"/>
            </w:tcBorders>
          </w:tcPr>
          <w:p w:rsidR="00CD40C9" w:rsidRDefault="00CD40C9">
            <w:pPr>
              <w:pStyle w:val="ConsPlusNormal"/>
            </w:pPr>
            <w:r>
              <w:t>Ожидаемые результаты реализации Программы</w:t>
            </w:r>
          </w:p>
        </w:tc>
        <w:tc>
          <w:tcPr>
            <w:tcW w:w="360" w:type="dxa"/>
            <w:tcBorders>
              <w:top w:val="nil"/>
              <w:left w:val="nil"/>
              <w:bottom w:val="nil"/>
              <w:right w:val="nil"/>
            </w:tcBorders>
          </w:tcPr>
          <w:p w:rsidR="00CD40C9" w:rsidRDefault="00CD40C9">
            <w:pPr>
              <w:pStyle w:val="ConsPlusNormal"/>
              <w:jc w:val="center"/>
            </w:pPr>
            <w:r>
              <w:t>-</w:t>
            </w:r>
          </w:p>
        </w:tc>
        <w:tc>
          <w:tcPr>
            <w:tcW w:w="4535" w:type="dxa"/>
            <w:tcBorders>
              <w:top w:val="nil"/>
              <w:left w:val="nil"/>
              <w:bottom w:val="nil"/>
              <w:right w:val="nil"/>
            </w:tcBorders>
          </w:tcPr>
          <w:p w:rsidR="00CD40C9" w:rsidRDefault="00CD40C9">
            <w:pPr>
              <w:pStyle w:val="ConsPlusNormal"/>
            </w:pPr>
            <w:r>
              <w:t>сохранение и рациональное использование богатого историко-культурного наследия и уникальных природно-ландшафтных особенностей Республики Дагестан для будущих поколений;</w:t>
            </w:r>
          </w:p>
          <w:p w:rsidR="00CD40C9" w:rsidRDefault="00CD40C9">
            <w:pPr>
              <w:pStyle w:val="ConsPlusNormal"/>
            </w:pPr>
            <w:r>
              <w:t>приведение в надлежащее состояние, предотвращение разрушений объектов культурного наследия, расположенных на территории Республики Дагестан;</w:t>
            </w:r>
          </w:p>
          <w:p w:rsidR="00CD40C9" w:rsidRDefault="00CD40C9">
            <w:pPr>
              <w:pStyle w:val="ConsPlusNormal"/>
            </w:pPr>
            <w:r>
              <w:t>проведение государственной историко-культурной экспертизы памятников истории и культуры;</w:t>
            </w:r>
          </w:p>
          <w:p w:rsidR="00CD40C9" w:rsidRDefault="00CD40C9">
            <w:pPr>
              <w:pStyle w:val="ConsPlusNormal"/>
            </w:pPr>
            <w:r>
              <w:t>повышение значимости объектов культурного наследия как одного из важнейших ресурсов культурного и экономического роста Республики Дагестан;</w:t>
            </w:r>
          </w:p>
          <w:p w:rsidR="00CD40C9" w:rsidRDefault="00CD40C9">
            <w:pPr>
              <w:pStyle w:val="ConsPlusNormal"/>
            </w:pPr>
            <w:r>
              <w:t>увеличение доли объектов культурного наследия, в отношении которых установлены границы территорий и внесены сведения об их границах территорий в государственный кадастр недвижимости, до 100 процентов;</w:t>
            </w:r>
          </w:p>
          <w:p w:rsidR="00CD40C9" w:rsidRDefault="00CD40C9">
            <w:pPr>
              <w:pStyle w:val="ConsPlusNormal"/>
            </w:pPr>
            <w:r>
              <w:t>проведение мероприятий по сохранению объектов культурного наследия регионального значения;</w:t>
            </w:r>
          </w:p>
          <w:p w:rsidR="00CD40C9" w:rsidRDefault="00CD40C9">
            <w:pPr>
              <w:pStyle w:val="ConsPlusNormal"/>
            </w:pPr>
            <w:r>
              <w:t>проведение мероприятий по популяризации объектов культурного наследия регионального значения;</w:t>
            </w:r>
          </w:p>
          <w:p w:rsidR="00CD40C9" w:rsidRDefault="00CD40C9">
            <w:pPr>
              <w:pStyle w:val="ConsPlusNormal"/>
            </w:pPr>
            <w:r>
              <w:t>увеличение доли объектов культурного наследия, на которые составлено охранное обязательство и определен предмет охраны, до 100 процентов;</w:t>
            </w:r>
          </w:p>
          <w:p w:rsidR="00CD40C9" w:rsidRDefault="00CD40C9">
            <w:pPr>
              <w:pStyle w:val="ConsPlusNormal"/>
            </w:pPr>
            <w:r>
              <w:t>увеличение доли находящихся в собственности Республики Дагестан объектов культурного наследия, на которых установлены информационные надписи и обозначения, до 100 процентов</w:t>
            </w:r>
          </w:p>
        </w:tc>
      </w:tr>
    </w:tbl>
    <w:p w:rsidR="00CD40C9" w:rsidRDefault="00CD40C9">
      <w:pPr>
        <w:pStyle w:val="ConsPlusNormal"/>
        <w:jc w:val="both"/>
      </w:pPr>
    </w:p>
    <w:p w:rsidR="00CD40C9" w:rsidRDefault="00CD40C9">
      <w:pPr>
        <w:pStyle w:val="ConsPlusNormal"/>
        <w:jc w:val="center"/>
        <w:outlineLvl w:val="1"/>
      </w:pPr>
      <w:r>
        <w:t>I. Характеристика проблемы, на решение</w:t>
      </w:r>
    </w:p>
    <w:p w:rsidR="00CD40C9" w:rsidRDefault="00CD40C9">
      <w:pPr>
        <w:pStyle w:val="ConsPlusNormal"/>
        <w:jc w:val="center"/>
      </w:pPr>
      <w:proofErr w:type="gramStart"/>
      <w:r>
        <w:t>которой</w:t>
      </w:r>
      <w:proofErr w:type="gramEnd"/>
      <w:r>
        <w:t xml:space="preserve"> направлена Программа</w:t>
      </w:r>
    </w:p>
    <w:p w:rsidR="00CD40C9" w:rsidRDefault="00CD40C9">
      <w:pPr>
        <w:pStyle w:val="ConsPlusNormal"/>
        <w:jc w:val="both"/>
      </w:pPr>
    </w:p>
    <w:p w:rsidR="00CD40C9" w:rsidRDefault="00CD40C9">
      <w:pPr>
        <w:pStyle w:val="ConsPlusNormal"/>
        <w:ind w:firstLine="540"/>
        <w:jc w:val="both"/>
      </w:pPr>
      <w:r>
        <w:t>Реализация настоящей Программы обусловлена необходимостью повышения эффективности мер, принимаемых органами исполнительной власти Республики Дагестан, органами местного самоуправления муниципальных образований Республики Дагестан в целях сохранения историко-культурного наследия в Республике Дагестан.</w:t>
      </w:r>
    </w:p>
    <w:p w:rsidR="00CD40C9" w:rsidRDefault="00CD40C9">
      <w:pPr>
        <w:pStyle w:val="ConsPlusNormal"/>
        <w:spacing w:before="220"/>
        <w:ind w:firstLine="540"/>
        <w:jc w:val="both"/>
      </w:pPr>
      <w:r>
        <w:t>При отсутствии комплексного подхода к решению существующих проблем в сфере государственной охраны, сохранения использования и популяризации объектов культурного наследия повышается вероятность утраты накопленного потенциала объектов культурного наследия как одного из основополагающих факторов общественного сознания и системы ценностей, формирующей единство дагестанского общества.</w:t>
      </w:r>
    </w:p>
    <w:p w:rsidR="00CD40C9" w:rsidRDefault="00CD40C9">
      <w:pPr>
        <w:pStyle w:val="ConsPlusNormal"/>
        <w:spacing w:before="220"/>
        <w:ind w:firstLine="540"/>
        <w:jc w:val="both"/>
      </w:pPr>
      <w:r>
        <w:lastRenderedPageBreak/>
        <w:t>События последних лет наглядно продемонстрировали, что развитие государства определяется не только экономическими показателями, но и культурно-просветительским, нравственно-духовным потенциалом граждан. Поддержка традиционных культурных ценностей и обеспечение сохранности, приведение в надлежащее состояние объектов культурного наследия входят в число основных приоритетов государственной политики Республики Дагестан.</w:t>
      </w:r>
    </w:p>
    <w:p w:rsidR="00CD40C9" w:rsidRDefault="00CD40C9">
      <w:pPr>
        <w:pStyle w:val="ConsPlusNormal"/>
        <w:spacing w:before="220"/>
        <w:ind w:firstLine="540"/>
        <w:jc w:val="both"/>
      </w:pPr>
      <w:r>
        <w:t>На государственном учете состоят 6508 объектов культурного наследия, расположенных на территории Республики Дагестан. Из них федерального значения - 1994, регионального значения - 4514, выявленные - 2282.</w:t>
      </w:r>
    </w:p>
    <w:p w:rsidR="00CD40C9" w:rsidRDefault="00CD40C9">
      <w:pPr>
        <w:pStyle w:val="ConsPlusNormal"/>
        <w:spacing w:before="220"/>
        <w:ind w:firstLine="540"/>
        <w:jc w:val="both"/>
      </w:pPr>
      <w:r>
        <w:t>Из объектов федерального значения памятников истории - 2, памятников архитектуры - 157, памятников археологии - 1833, достопримечательных мест - 1 (г. Дербент), ансамблей - 1 (цитадель "</w:t>
      </w:r>
      <w:proofErr w:type="gramStart"/>
      <w:r>
        <w:t>Нарын-Кала</w:t>
      </w:r>
      <w:proofErr w:type="gramEnd"/>
      <w:r>
        <w:t>").</w:t>
      </w:r>
    </w:p>
    <w:p w:rsidR="00CD40C9" w:rsidRDefault="00CD40C9">
      <w:pPr>
        <w:pStyle w:val="ConsPlusNormal"/>
        <w:spacing w:before="220"/>
        <w:ind w:firstLine="540"/>
        <w:jc w:val="both"/>
      </w:pPr>
      <w:r>
        <w:t>Из объектов регионального значения памятников истории - 1188, памятников архитектуры - 2493, памятников искусства - 833.</w:t>
      </w:r>
    </w:p>
    <w:p w:rsidR="00CD40C9" w:rsidRDefault="00CD40C9">
      <w:pPr>
        <w:pStyle w:val="ConsPlusNormal"/>
        <w:spacing w:before="220"/>
        <w:ind w:firstLine="540"/>
        <w:jc w:val="both"/>
      </w:pPr>
      <w:r>
        <w:t>Из выявленных объектов памятников истории - 666, памятников архитектуры - 1084, памятников археологии - 335, памятников искусства - 197.</w:t>
      </w:r>
    </w:p>
    <w:p w:rsidR="00CD40C9" w:rsidRDefault="00CD40C9">
      <w:pPr>
        <w:pStyle w:val="ConsPlusNormal"/>
        <w:spacing w:before="220"/>
        <w:ind w:firstLine="540"/>
        <w:jc w:val="both"/>
      </w:pPr>
      <w:r>
        <w:t xml:space="preserve">Наряду со спецификой геополитического положения, демографического и социально-экономического развития Республики Дагестан ее внутренние целостность и своеобразие в качестве самобытного субъекта Российской Федерации обусловлены уникальностью регионального фонда объектов культурного наследия. По сравнению с другими российскими регионами материальная часть историко-культурного наследия Дагестана отличается </w:t>
      </w:r>
      <w:proofErr w:type="gramStart"/>
      <w:r>
        <w:t>значительно большим</w:t>
      </w:r>
      <w:proofErr w:type="gramEnd"/>
      <w:r>
        <w:t xml:space="preserve"> разнообразием составляющих его этноконфессиональных и историко-художественных компонентов, а также видовой принадлежностью сохранившихся памятников. Объекты культурного наследия, расположенные на территории Республики Дагестан, подразделяются на такие крупные и значимые группы, как фортификационные сооружения, произведения культовой архитектуры, общественные здания и жилые постройки, археологические памятники.</w:t>
      </w:r>
    </w:p>
    <w:p w:rsidR="00CD40C9" w:rsidRDefault="00CD40C9">
      <w:pPr>
        <w:pStyle w:val="ConsPlusNormal"/>
        <w:spacing w:before="220"/>
        <w:ind w:firstLine="540"/>
        <w:jc w:val="both"/>
      </w:pPr>
      <w:r>
        <w:t>Так, архитектурно-градостроительной "жемчужиной" Республики Дагестан является объект культурного наследия федерального значения "Дербентская цитадель "</w:t>
      </w:r>
      <w:proofErr w:type="gramStart"/>
      <w:r>
        <w:t>Нарын-Кала</w:t>
      </w:r>
      <w:proofErr w:type="gramEnd"/>
      <w:r>
        <w:t>", VI-XIX вв.", сохранившийся до нашего времени.</w:t>
      </w:r>
    </w:p>
    <w:p w:rsidR="00CD40C9" w:rsidRDefault="00CD40C9">
      <w:pPr>
        <w:pStyle w:val="ConsPlusNormal"/>
        <w:spacing w:before="220"/>
        <w:ind w:firstLine="540"/>
        <w:jc w:val="both"/>
      </w:pPr>
      <w:r>
        <w:t xml:space="preserve">К разряду памятников фортификации относятся объекты: </w:t>
      </w:r>
      <w:proofErr w:type="gramStart"/>
      <w:r>
        <w:t>"Форты стены "Даг-Бары", VI в.", Табасаранский район; "Система сигнальных башен (11 башен), XVII в.", Тляратинский район (в долине р. Джурмут); "Башня боевая, XIII в.", Дахадаевский район, с. Ицари; "Крепость, XIX в.", Ахтынский район, с. Ахты; "Крепость, 1867 г.", Хунзахский район, с. Арани.</w:t>
      </w:r>
      <w:proofErr w:type="gramEnd"/>
    </w:p>
    <w:p w:rsidR="00CD40C9" w:rsidRDefault="00CD40C9">
      <w:pPr>
        <w:pStyle w:val="ConsPlusNormal"/>
        <w:spacing w:before="220"/>
        <w:ind w:firstLine="540"/>
        <w:jc w:val="both"/>
      </w:pPr>
      <w:r>
        <w:t>В Республике Дагестан имеется большое количество культовых сооружений. Среди них - мечети, церкви, мавзолеи.</w:t>
      </w:r>
    </w:p>
    <w:p w:rsidR="00CD40C9" w:rsidRDefault="00CD40C9">
      <w:pPr>
        <w:pStyle w:val="ConsPlusNormal"/>
        <w:spacing w:before="220"/>
        <w:ind w:firstLine="540"/>
        <w:jc w:val="both"/>
      </w:pPr>
      <w:r>
        <w:t>В числе публичных и жилых зданий исключительным достоянием Республики Дагестан следует признать здание городского театра в г. Буйнакске, построенное в 1910 году. Данный объект знаменателен тем, что в нем 13 ноября 1920 года состоялся Чрезвычайный съезд народов Дагестана, провозгласивший регион Дагестанской Автономной Советской Социалистической Республикой.</w:t>
      </w:r>
    </w:p>
    <w:p w:rsidR="00CD40C9" w:rsidRDefault="00CD40C9">
      <w:pPr>
        <w:pStyle w:val="ConsPlusNormal"/>
        <w:spacing w:before="220"/>
        <w:ind w:firstLine="540"/>
        <w:jc w:val="both"/>
      </w:pPr>
      <w:r>
        <w:t>Значительная часть территории Республики Дагестан содержит памятники археологического наследия, являющиеся достоянием мировой культуры. В их число входят памятники археологии.</w:t>
      </w:r>
    </w:p>
    <w:p w:rsidR="00CD40C9" w:rsidRDefault="00CD40C9">
      <w:pPr>
        <w:pStyle w:val="ConsPlusNormal"/>
        <w:spacing w:before="220"/>
        <w:ind w:firstLine="540"/>
        <w:jc w:val="both"/>
      </w:pPr>
      <w:r>
        <w:t>Археология Республики Дагестан служит источником значительного материала для проведения научных исследований. Европейский опыт позволяет утверждать, что объекты культурного наследия при рациональном к ним отношении значительно повышают туристическую привлекательность Республики Дагестан.</w:t>
      </w:r>
    </w:p>
    <w:p w:rsidR="00CD40C9" w:rsidRDefault="00CD40C9">
      <w:pPr>
        <w:pStyle w:val="ConsPlusNormal"/>
        <w:spacing w:before="220"/>
        <w:ind w:firstLine="540"/>
        <w:jc w:val="both"/>
      </w:pPr>
      <w:r>
        <w:lastRenderedPageBreak/>
        <w:t>Реализация установленных законодательством Российской Федерации полномочий по сохранению, использованию, популяризации и государственной охране объектов культурного наследия осуществляется вне зависимости от имущественной принадлежности памятников истории и культуры. Между тем сложившаяся практика показывает, что эффективность государственной политики в данной сфере во многом зависит от ее адресной ориентированности относительно различных категорий собственников или пользователей объектов культурного наследия.</w:t>
      </w:r>
    </w:p>
    <w:p w:rsidR="00CD40C9" w:rsidRDefault="00CD40C9">
      <w:pPr>
        <w:pStyle w:val="ConsPlusNormal"/>
        <w:spacing w:before="220"/>
        <w:ind w:firstLine="540"/>
        <w:jc w:val="both"/>
      </w:pPr>
      <w:r>
        <w:t>В настоящее время в области сохранения объектов культурного наследия выделяются следующие нерешенные проблемы:</w:t>
      </w:r>
    </w:p>
    <w:p w:rsidR="00CD40C9" w:rsidRDefault="00CD40C9">
      <w:pPr>
        <w:pStyle w:val="ConsPlusNormal"/>
        <w:spacing w:before="220"/>
        <w:ind w:firstLine="540"/>
        <w:jc w:val="both"/>
      </w:pPr>
      <w:r>
        <w:t>критическое состояние многих памятников. По различным оценкам, физическое состояние более половины объектов культурного наследия, находящихся на государственной охране, характеризуется как неудовлетворительное, для большей их части необходимо принятие срочных мер по спасению от разрушения, повреждения и уничтожения;</w:t>
      </w:r>
    </w:p>
    <w:p w:rsidR="00CD40C9" w:rsidRDefault="00CD40C9">
      <w:pPr>
        <w:pStyle w:val="ConsPlusNormal"/>
        <w:spacing w:before="220"/>
        <w:ind w:firstLine="540"/>
        <w:jc w:val="both"/>
      </w:pPr>
      <w:r>
        <w:t>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памятников и сооружений от погодных условий, техногенной нагрузки на грунты и конструкции;</w:t>
      </w:r>
    </w:p>
    <w:p w:rsidR="00CD40C9" w:rsidRDefault="00CD40C9">
      <w:pPr>
        <w:pStyle w:val="ConsPlusNormal"/>
        <w:spacing w:before="220"/>
        <w:ind w:firstLine="540"/>
        <w:jc w:val="both"/>
      </w:pPr>
      <w:r>
        <w:t>утрата своеобразия историко-архитектурного облика в связи с интенсивным хозяйственным освоением исторических территорий. Российская и мировая практика свидетельствует о том, что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и природной среде;</w:t>
      </w:r>
    </w:p>
    <w:p w:rsidR="00CD40C9" w:rsidRDefault="00CD40C9">
      <w:pPr>
        <w:pStyle w:val="ConsPlusNormal"/>
        <w:spacing w:before="220"/>
        <w:ind w:firstLine="540"/>
        <w:jc w:val="both"/>
      </w:pPr>
      <w:r>
        <w:t>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w:t>
      </w:r>
    </w:p>
    <w:p w:rsidR="00CD40C9" w:rsidRDefault="00CD40C9">
      <w:pPr>
        <w:pStyle w:val="ConsPlusNormal"/>
        <w:spacing w:before="220"/>
        <w:ind w:firstLine="540"/>
        <w:jc w:val="both"/>
      </w:pPr>
      <w:r>
        <w:t>Сохранение объектов культурного наследия требует значительных инвестиций, объем которых зачастую превышает стоимость нового строительства. Средства, выделяемые на работы по сохранению объектов культурного наследия страны,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CD40C9" w:rsidRDefault="00CD40C9">
      <w:pPr>
        <w:pStyle w:val="ConsPlusNormal"/>
        <w:spacing w:before="220"/>
        <w:ind w:firstLine="540"/>
        <w:jc w:val="both"/>
      </w:pPr>
      <w:r>
        <w:t>В свою очередь отсутствие правоустанавливающих документов на объекты культурного наследия препятствует государственным органам охраны осуществлять полноценные 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w:t>
      </w:r>
    </w:p>
    <w:p w:rsidR="00CD40C9" w:rsidRDefault="00CD40C9">
      <w:pPr>
        <w:pStyle w:val="ConsPlusNormal"/>
        <w:jc w:val="both"/>
      </w:pPr>
    </w:p>
    <w:p w:rsidR="00CD40C9" w:rsidRDefault="00CD40C9">
      <w:pPr>
        <w:pStyle w:val="ConsPlusNormal"/>
        <w:jc w:val="center"/>
        <w:outlineLvl w:val="1"/>
      </w:pPr>
      <w:r>
        <w:t>II. Основные цели и задачи Программы, прогноз</w:t>
      </w:r>
    </w:p>
    <w:p w:rsidR="00CD40C9" w:rsidRDefault="00CD40C9">
      <w:pPr>
        <w:pStyle w:val="ConsPlusNormal"/>
        <w:jc w:val="center"/>
      </w:pPr>
      <w:r>
        <w:t>конечных результатов Программы</w:t>
      </w:r>
    </w:p>
    <w:p w:rsidR="00CD40C9" w:rsidRDefault="00CD40C9">
      <w:pPr>
        <w:pStyle w:val="ConsPlusNormal"/>
        <w:jc w:val="both"/>
      </w:pPr>
    </w:p>
    <w:p w:rsidR="00CD40C9" w:rsidRDefault="00CD40C9">
      <w:pPr>
        <w:pStyle w:val="ConsPlusNormal"/>
        <w:ind w:firstLine="540"/>
        <w:jc w:val="both"/>
      </w:pPr>
      <w:r>
        <w:t>Главные приоритеты государственной политики в сфере реализации Программы сформулированы в следующих основополагающих стратегических документах и нормативных правовых актах Российской Федерации:</w:t>
      </w:r>
    </w:p>
    <w:p w:rsidR="00CD40C9" w:rsidRDefault="00CD40C9">
      <w:pPr>
        <w:pStyle w:val="ConsPlusNormal"/>
        <w:spacing w:before="220"/>
        <w:ind w:firstLine="540"/>
        <w:jc w:val="both"/>
      </w:pPr>
      <w:r>
        <w:t xml:space="preserve">Федеральный </w:t>
      </w:r>
      <w:hyperlink r:id="rId6"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CD40C9" w:rsidRDefault="00CD40C9">
      <w:pPr>
        <w:pStyle w:val="ConsPlusNormal"/>
        <w:spacing w:before="220"/>
        <w:ind w:firstLine="540"/>
        <w:jc w:val="both"/>
      </w:pPr>
      <w:hyperlink r:id="rId7" w:history="1">
        <w:r>
          <w:rPr>
            <w:color w:val="0000FF"/>
          </w:rPr>
          <w:t>Стратегия</w:t>
        </w:r>
      </w:hyperlink>
      <w:r>
        <w:t xml:space="preserve"> социально-экономического развития Северо-Кавказского федерального округа до </w:t>
      </w:r>
      <w:r>
        <w:lastRenderedPageBreak/>
        <w:t>2025 года, утвержденная распоряжением Правительства Российской Федерации от 6 сентября 2010 г. N 1485-р.</w:t>
      </w:r>
    </w:p>
    <w:p w:rsidR="00CD40C9" w:rsidRDefault="00CD40C9">
      <w:pPr>
        <w:pStyle w:val="ConsPlusNormal"/>
        <w:spacing w:before="220"/>
        <w:ind w:firstLine="540"/>
        <w:jc w:val="both"/>
      </w:pPr>
      <w:r>
        <w:t>Основными целями Программы являются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находящихся на территории Республики Дагестан.</w:t>
      </w:r>
    </w:p>
    <w:p w:rsidR="00CD40C9" w:rsidRDefault="00CD40C9">
      <w:pPr>
        <w:pStyle w:val="ConsPlusNormal"/>
        <w:spacing w:before="220"/>
        <w:ind w:firstLine="540"/>
        <w:jc w:val="both"/>
      </w:pPr>
      <w:r>
        <w:t>Для достижения целей Программы требуется решение следующих задач:</w:t>
      </w:r>
    </w:p>
    <w:p w:rsidR="00CD40C9" w:rsidRDefault="00CD40C9">
      <w:pPr>
        <w:pStyle w:val="ConsPlusNormal"/>
        <w:spacing w:before="220"/>
        <w:ind w:firstLine="540"/>
        <w:jc w:val="both"/>
      </w:pPr>
      <w:r>
        <w:t>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D40C9" w:rsidRDefault="00CD40C9">
      <w:pPr>
        <w:pStyle w:val="ConsPlusNormal"/>
        <w:spacing w:before="220"/>
        <w:ind w:firstLine="540"/>
        <w:jc w:val="both"/>
      </w:pPr>
      <w:r>
        <w:t>сохранение, использование, популяризация объектов культурного наследия, находящихся в государственной собственности Республики Дагестан, а также государственная охрана объектов культурного наследия регионального значения, выявленных объектов культурного наследия;</w:t>
      </w:r>
    </w:p>
    <w:p w:rsidR="00CD40C9" w:rsidRDefault="00CD40C9">
      <w:pPr>
        <w:pStyle w:val="ConsPlusNormal"/>
        <w:spacing w:before="220"/>
        <w:ind w:firstLine="540"/>
        <w:jc w:val="both"/>
      </w:pPr>
      <w:r>
        <w:t>участие в формировании Реестра;</w:t>
      </w:r>
    </w:p>
    <w:p w:rsidR="00CD40C9" w:rsidRDefault="00CD40C9">
      <w:pPr>
        <w:pStyle w:val="ConsPlusNormal"/>
        <w:spacing w:before="220"/>
        <w:ind w:firstLine="540"/>
        <w:jc w:val="both"/>
      </w:pPr>
      <w:proofErr w:type="gramStart"/>
      <w:r>
        <w:t>выявление и учет объектов, представляющих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(объектов, представляющих собой историко-культурную ценность) и рекомендуемых для включения в Реестр;</w:t>
      </w:r>
      <w:proofErr w:type="gramEnd"/>
    </w:p>
    <w:p w:rsidR="00CD40C9" w:rsidRDefault="00CD40C9">
      <w:pPr>
        <w:pStyle w:val="ConsPlusNormal"/>
        <w:spacing w:before="220"/>
        <w:ind w:firstLine="540"/>
        <w:jc w:val="both"/>
      </w:pPr>
      <w:proofErr w:type="gramStart"/>
      <w:r>
        <w:t>контроль за</w:t>
      </w:r>
      <w:proofErr w:type="gramEnd"/>
      <w:r>
        <w:t xml:space="preserve"> состоянием объектов культурного наследия, включенных в Реестр, и выявленных объектов культурного наследия, обследование их состояния и фотофиксация;</w:t>
      </w:r>
    </w:p>
    <w:p w:rsidR="00CD40C9" w:rsidRDefault="00CD40C9">
      <w:pPr>
        <w:pStyle w:val="ConsPlusNormal"/>
        <w:spacing w:before="220"/>
        <w:ind w:firstLine="540"/>
        <w:jc w:val="both"/>
      </w:pPr>
      <w:r>
        <w:t>мониторинг данных об объектах культурного наследия регионального значения, включенных в Реестр, в целях своевременного изменения данных об объектах культурного наследия регионального значения, включенных в Реестр, и документационное обеспечение Реестра;</w:t>
      </w:r>
    </w:p>
    <w:p w:rsidR="00CD40C9" w:rsidRDefault="00CD40C9">
      <w:pPr>
        <w:pStyle w:val="ConsPlusNormal"/>
        <w:spacing w:before="220"/>
        <w:ind w:firstLine="540"/>
        <w:jc w:val="both"/>
      </w:pPr>
      <w:r>
        <w:t>определение условий охранных обязательств и оформление охранных обязательств собственников и пользователей объектов культурного наследия;</w:t>
      </w:r>
    </w:p>
    <w:p w:rsidR="00CD40C9" w:rsidRDefault="00CD40C9">
      <w:pPr>
        <w:pStyle w:val="ConsPlusNormal"/>
        <w:spacing w:before="220"/>
        <w:ind w:firstLine="540"/>
        <w:jc w:val="both"/>
      </w:pPr>
      <w:r>
        <w:t>популяризация объектов культурного наследия, находящихся на территории Республики Дагестан.</w:t>
      </w:r>
    </w:p>
    <w:p w:rsidR="00CD40C9" w:rsidRDefault="00CD40C9">
      <w:pPr>
        <w:pStyle w:val="ConsPlusNormal"/>
        <w:spacing w:before="220"/>
        <w:ind w:firstLine="540"/>
        <w:jc w:val="both"/>
      </w:pPr>
      <w:r>
        <w:t>Решение задач Программы будет обеспечено путем реализации комплекса правовых, организационных и пропагандистских мер по основным направлениям.</w:t>
      </w:r>
    </w:p>
    <w:p w:rsidR="00CD40C9" w:rsidRDefault="00CD40C9">
      <w:pPr>
        <w:pStyle w:val="ConsPlusNormal"/>
        <w:jc w:val="both"/>
      </w:pPr>
    </w:p>
    <w:p w:rsidR="00CD40C9" w:rsidRDefault="00CD40C9">
      <w:pPr>
        <w:pStyle w:val="ConsPlusNormal"/>
        <w:jc w:val="center"/>
        <w:outlineLvl w:val="1"/>
      </w:pPr>
      <w:r>
        <w:t>III. Срок реализации Программы</w:t>
      </w:r>
    </w:p>
    <w:p w:rsidR="00CD40C9" w:rsidRDefault="00CD40C9">
      <w:pPr>
        <w:pStyle w:val="ConsPlusNormal"/>
        <w:jc w:val="both"/>
      </w:pPr>
    </w:p>
    <w:p w:rsidR="00CD40C9" w:rsidRDefault="00CD40C9">
      <w:pPr>
        <w:pStyle w:val="ConsPlusNormal"/>
        <w:ind w:firstLine="540"/>
        <w:jc w:val="both"/>
      </w:pPr>
      <w:r>
        <w:t>Реализацию Программы планируется осуществить в один этап. Срок реализации Программы - 2018-2020 годы.</w:t>
      </w:r>
    </w:p>
    <w:p w:rsidR="00CD40C9" w:rsidRDefault="00CD40C9">
      <w:pPr>
        <w:pStyle w:val="ConsPlusNormal"/>
        <w:jc w:val="both"/>
      </w:pPr>
    </w:p>
    <w:p w:rsidR="00CD40C9" w:rsidRDefault="00CD40C9">
      <w:pPr>
        <w:pStyle w:val="ConsPlusNormal"/>
        <w:jc w:val="center"/>
        <w:outlineLvl w:val="1"/>
      </w:pPr>
      <w:r>
        <w:t>IV. Обоснование значений целевых</w:t>
      </w:r>
    </w:p>
    <w:p w:rsidR="00CD40C9" w:rsidRDefault="00CD40C9">
      <w:pPr>
        <w:pStyle w:val="ConsPlusNormal"/>
        <w:jc w:val="center"/>
      </w:pPr>
      <w:r>
        <w:t>индикаторов и показателей</w:t>
      </w:r>
    </w:p>
    <w:p w:rsidR="00CD40C9" w:rsidRDefault="00CD40C9">
      <w:pPr>
        <w:pStyle w:val="ConsPlusNormal"/>
        <w:jc w:val="both"/>
      </w:pPr>
    </w:p>
    <w:p w:rsidR="00CD40C9" w:rsidRDefault="00CD40C9">
      <w:pPr>
        <w:pStyle w:val="ConsPlusNormal"/>
        <w:ind w:firstLine="540"/>
        <w:jc w:val="both"/>
      </w:pPr>
      <w:r>
        <w:t>Важнейшими целевыми индикаторами и показателями эффективности реализации Программы являются:</w:t>
      </w:r>
    </w:p>
    <w:p w:rsidR="00CD40C9" w:rsidRDefault="00CD40C9">
      <w:pPr>
        <w:pStyle w:val="ConsPlusNormal"/>
        <w:spacing w:before="220"/>
        <w:ind w:firstLine="540"/>
        <w:jc w:val="both"/>
      </w:pPr>
      <w:r>
        <w:t>доля объектов культурного наследия, в отношении которых установлены границы территорий и внесены сведения об их границах территорий в государственный кадастр недвижимости;</w:t>
      </w:r>
    </w:p>
    <w:p w:rsidR="00CD40C9" w:rsidRDefault="00CD40C9">
      <w:pPr>
        <w:pStyle w:val="ConsPlusNormal"/>
        <w:spacing w:before="220"/>
        <w:ind w:firstLine="540"/>
        <w:jc w:val="both"/>
      </w:pPr>
      <w:r>
        <w:lastRenderedPageBreak/>
        <w:t>количество мероприятий по сохранению объектов культурного наследия регионального значения;</w:t>
      </w:r>
    </w:p>
    <w:p w:rsidR="00CD40C9" w:rsidRDefault="00CD40C9">
      <w:pPr>
        <w:pStyle w:val="ConsPlusNormal"/>
        <w:spacing w:before="220"/>
        <w:ind w:firstLine="540"/>
        <w:jc w:val="both"/>
      </w:pPr>
      <w:r>
        <w:t>количество мероприятий по популяризации объектов культурного наследия регионального значения;</w:t>
      </w:r>
    </w:p>
    <w:p w:rsidR="00CD40C9" w:rsidRDefault="00CD40C9">
      <w:pPr>
        <w:pStyle w:val="ConsPlusNormal"/>
        <w:spacing w:before="220"/>
        <w:ind w:firstLine="540"/>
        <w:jc w:val="both"/>
      </w:pPr>
      <w:r>
        <w:t>доля объектов культурного наследия, на которые составлено охранное обязательство и определен предмет охраны;</w:t>
      </w:r>
    </w:p>
    <w:p w:rsidR="00CD40C9" w:rsidRDefault="00CD40C9">
      <w:pPr>
        <w:pStyle w:val="ConsPlusNormal"/>
        <w:spacing w:before="220"/>
        <w:ind w:firstLine="540"/>
        <w:jc w:val="both"/>
      </w:pPr>
      <w:r>
        <w:t>доля находящихся в собственности Республики Дагестан объектов культурного наследия, на которых установлены информационные надписи и обозначения.</w:t>
      </w:r>
    </w:p>
    <w:p w:rsidR="00CD40C9" w:rsidRDefault="00CD40C9">
      <w:pPr>
        <w:pStyle w:val="ConsPlusNormal"/>
        <w:spacing w:before="220"/>
        <w:ind w:firstLine="540"/>
        <w:jc w:val="both"/>
      </w:pPr>
      <w:r>
        <w:t xml:space="preserve">Динамика целевых индикаторов по годам представлена в </w:t>
      </w:r>
      <w:hyperlink w:anchor="P252" w:history="1">
        <w:r>
          <w:rPr>
            <w:color w:val="0000FF"/>
          </w:rPr>
          <w:t>приложении N 1</w:t>
        </w:r>
      </w:hyperlink>
      <w:r>
        <w:t xml:space="preserve"> к Программе.</w:t>
      </w:r>
    </w:p>
    <w:p w:rsidR="00CD40C9" w:rsidRDefault="00CD40C9">
      <w:pPr>
        <w:pStyle w:val="ConsPlusNormal"/>
        <w:jc w:val="both"/>
      </w:pPr>
    </w:p>
    <w:p w:rsidR="00CD40C9" w:rsidRDefault="00CD40C9">
      <w:pPr>
        <w:pStyle w:val="ConsPlusNormal"/>
        <w:jc w:val="center"/>
        <w:outlineLvl w:val="1"/>
      </w:pPr>
      <w:r>
        <w:t>V. Информация по ресурсному обеспечению Программы, порядок</w:t>
      </w:r>
    </w:p>
    <w:p w:rsidR="00CD40C9" w:rsidRDefault="00CD40C9">
      <w:pPr>
        <w:pStyle w:val="ConsPlusNormal"/>
        <w:jc w:val="center"/>
      </w:pPr>
      <w:r>
        <w:t>финансирования мероприятий Программы и источники</w:t>
      </w:r>
    </w:p>
    <w:p w:rsidR="00CD40C9" w:rsidRDefault="00CD40C9">
      <w:pPr>
        <w:pStyle w:val="ConsPlusNormal"/>
        <w:jc w:val="center"/>
      </w:pPr>
      <w:r>
        <w:t>финансирования с указанием объемов</w:t>
      </w:r>
    </w:p>
    <w:p w:rsidR="00CD40C9" w:rsidRDefault="00CD40C9">
      <w:pPr>
        <w:pStyle w:val="ConsPlusNormal"/>
        <w:jc w:val="both"/>
      </w:pPr>
    </w:p>
    <w:p w:rsidR="00CD40C9" w:rsidRDefault="00CD40C9">
      <w:pPr>
        <w:pStyle w:val="ConsPlusNormal"/>
        <w:ind w:firstLine="540"/>
        <w:jc w:val="both"/>
      </w:pPr>
      <w:r>
        <w:t>Общий объем финансирования Программы составит 196000,73 тыс. рублей, в том числе по годам:</w:t>
      </w:r>
    </w:p>
    <w:p w:rsidR="00CD40C9" w:rsidRDefault="00CD40C9">
      <w:pPr>
        <w:pStyle w:val="ConsPlusNormal"/>
        <w:spacing w:before="220"/>
        <w:ind w:firstLine="540"/>
        <w:jc w:val="both"/>
      </w:pPr>
      <w:r>
        <w:t>в 2018 году - 33804,50 тыс. рублей;</w:t>
      </w:r>
    </w:p>
    <w:p w:rsidR="00CD40C9" w:rsidRDefault="00CD40C9">
      <w:pPr>
        <w:pStyle w:val="ConsPlusNormal"/>
        <w:spacing w:before="220"/>
        <w:ind w:firstLine="540"/>
        <w:jc w:val="both"/>
      </w:pPr>
      <w:r>
        <w:t>в 2019 году - 87907,46 тыс. рублей;</w:t>
      </w:r>
    </w:p>
    <w:p w:rsidR="00CD40C9" w:rsidRDefault="00CD40C9">
      <w:pPr>
        <w:pStyle w:val="ConsPlusNormal"/>
        <w:spacing w:before="220"/>
        <w:ind w:firstLine="540"/>
        <w:jc w:val="both"/>
      </w:pPr>
      <w:r>
        <w:t>в 2020 году - 74288,77 тыс. рублей;</w:t>
      </w:r>
    </w:p>
    <w:p w:rsidR="00CD40C9" w:rsidRDefault="00CD40C9">
      <w:pPr>
        <w:pStyle w:val="ConsPlusNormal"/>
        <w:spacing w:before="220"/>
        <w:ind w:firstLine="540"/>
        <w:jc w:val="both"/>
      </w:pPr>
      <w:r>
        <w:t>из них:</w:t>
      </w:r>
    </w:p>
    <w:p w:rsidR="00CD40C9" w:rsidRDefault="00CD40C9">
      <w:pPr>
        <w:pStyle w:val="ConsPlusNormal"/>
        <w:spacing w:before="220"/>
        <w:ind w:firstLine="540"/>
        <w:jc w:val="both"/>
      </w:pPr>
      <w:r>
        <w:t>средства федерального бюджета - 11413,50 тыс. рублей, в том числе по годам:</w:t>
      </w:r>
    </w:p>
    <w:p w:rsidR="00CD40C9" w:rsidRDefault="00CD40C9">
      <w:pPr>
        <w:pStyle w:val="ConsPlusNormal"/>
        <w:spacing w:before="220"/>
        <w:ind w:firstLine="540"/>
        <w:jc w:val="both"/>
      </w:pPr>
      <w:r>
        <w:t>в 2018 году - 3804,50 тыс. рублей;</w:t>
      </w:r>
    </w:p>
    <w:p w:rsidR="00CD40C9" w:rsidRDefault="00CD40C9">
      <w:pPr>
        <w:pStyle w:val="ConsPlusNormal"/>
        <w:spacing w:before="220"/>
        <w:ind w:firstLine="540"/>
        <w:jc w:val="both"/>
      </w:pPr>
      <w:r>
        <w:t>в 2019 году - 3804,50 тыс. рублей;</w:t>
      </w:r>
    </w:p>
    <w:p w:rsidR="00CD40C9" w:rsidRDefault="00CD40C9">
      <w:pPr>
        <w:pStyle w:val="ConsPlusNormal"/>
        <w:spacing w:before="220"/>
        <w:ind w:firstLine="540"/>
        <w:jc w:val="both"/>
      </w:pPr>
      <w:r>
        <w:t>в 2020 году - 3804,50 тыс. рублей;</w:t>
      </w:r>
    </w:p>
    <w:p w:rsidR="00CD40C9" w:rsidRDefault="00CD40C9">
      <w:pPr>
        <w:pStyle w:val="ConsPlusNormal"/>
        <w:spacing w:before="220"/>
        <w:ind w:firstLine="540"/>
        <w:jc w:val="both"/>
      </w:pPr>
      <w:r>
        <w:t>средства республиканского бюджета Республики Дагестан - 184587,23 тыс. рублей, в том числе по годам:</w:t>
      </w:r>
    </w:p>
    <w:p w:rsidR="00CD40C9" w:rsidRDefault="00CD40C9">
      <w:pPr>
        <w:pStyle w:val="ConsPlusNormal"/>
        <w:spacing w:before="220"/>
        <w:ind w:firstLine="540"/>
        <w:jc w:val="both"/>
      </w:pPr>
      <w:r>
        <w:t>в 2018 году - 30000,00 тыс. рублей;</w:t>
      </w:r>
    </w:p>
    <w:p w:rsidR="00CD40C9" w:rsidRDefault="00CD40C9">
      <w:pPr>
        <w:pStyle w:val="ConsPlusNormal"/>
        <w:spacing w:before="220"/>
        <w:ind w:firstLine="540"/>
        <w:jc w:val="both"/>
      </w:pPr>
      <w:r>
        <w:t>в 2019 году - 84102,96 тыс. рублей;</w:t>
      </w:r>
    </w:p>
    <w:p w:rsidR="00CD40C9" w:rsidRDefault="00CD40C9">
      <w:pPr>
        <w:pStyle w:val="ConsPlusNormal"/>
        <w:spacing w:before="220"/>
        <w:ind w:firstLine="540"/>
        <w:jc w:val="both"/>
      </w:pPr>
      <w:r>
        <w:t>в 2020 году - 70484,27 тыс. рублей.</w:t>
      </w:r>
    </w:p>
    <w:p w:rsidR="00CD40C9" w:rsidRDefault="00CD40C9">
      <w:pPr>
        <w:pStyle w:val="ConsPlusNormal"/>
        <w:spacing w:before="220"/>
        <w:ind w:firstLine="540"/>
        <w:jc w:val="both"/>
      </w:pPr>
      <w:r>
        <w:t xml:space="preserve">Объемы финансирования мероприятий Программы с распределением по источникам финансирования, по годам и срокам реализации приведены в </w:t>
      </w:r>
      <w:hyperlink w:anchor="P307" w:history="1">
        <w:r>
          <w:rPr>
            <w:color w:val="0000FF"/>
          </w:rPr>
          <w:t>приложении N 2</w:t>
        </w:r>
      </w:hyperlink>
      <w:r>
        <w:t xml:space="preserve"> к Программе.</w:t>
      </w:r>
    </w:p>
    <w:p w:rsidR="00CD40C9" w:rsidRDefault="00CD40C9">
      <w:pPr>
        <w:pStyle w:val="ConsPlusNormal"/>
        <w:spacing w:before="220"/>
        <w:ind w:firstLine="540"/>
        <w:jc w:val="both"/>
      </w:pPr>
      <w:r>
        <w:t>Ответственный исполнитель Программы ежегодно в установленном порядке подготавливает бюджетную заявку на финансирование мероприятий Программы и предложения по корректировке целевых показателей, сроков и объемов финансирования.</w:t>
      </w:r>
    </w:p>
    <w:p w:rsidR="00CD40C9" w:rsidRDefault="00CD40C9">
      <w:pPr>
        <w:pStyle w:val="ConsPlusNormal"/>
        <w:spacing w:before="220"/>
        <w:ind w:firstLine="540"/>
        <w:jc w:val="both"/>
      </w:pPr>
      <w:r>
        <w:t>Объемы финансовых средств, направляемых на реализацию Программы, носят прогнозный характер и подлежат ежегодному уточнению в установленном порядке при формировании проекта закона Республики Дагестан о республиканском бюджете Республики Дагестан на соответствующий финансовый год и на плановый период.</w:t>
      </w:r>
    </w:p>
    <w:p w:rsidR="00CD40C9" w:rsidRDefault="00CD40C9">
      <w:pPr>
        <w:pStyle w:val="ConsPlusNormal"/>
        <w:spacing w:before="220"/>
        <w:ind w:firstLine="540"/>
        <w:jc w:val="both"/>
      </w:pPr>
      <w:r>
        <w:lastRenderedPageBreak/>
        <w:t>Потребность в бюджетных финансовых ресурсах определена значимостью поставленных целей и задач Программы.</w:t>
      </w:r>
    </w:p>
    <w:p w:rsidR="00CD40C9" w:rsidRDefault="00CD40C9">
      <w:pPr>
        <w:pStyle w:val="ConsPlusNormal"/>
        <w:jc w:val="both"/>
      </w:pPr>
    </w:p>
    <w:p w:rsidR="00CD40C9" w:rsidRDefault="00CD40C9">
      <w:pPr>
        <w:pStyle w:val="ConsPlusNormal"/>
        <w:jc w:val="center"/>
        <w:outlineLvl w:val="1"/>
      </w:pPr>
      <w:r>
        <w:t>VI. Описание мер государственного регулирования,</w:t>
      </w:r>
    </w:p>
    <w:p w:rsidR="00CD40C9" w:rsidRDefault="00CD40C9">
      <w:pPr>
        <w:pStyle w:val="ConsPlusNormal"/>
        <w:jc w:val="center"/>
      </w:pPr>
      <w:r>
        <w:t>направленных на достижение целей и (или) конечных</w:t>
      </w:r>
    </w:p>
    <w:p w:rsidR="00CD40C9" w:rsidRDefault="00CD40C9">
      <w:pPr>
        <w:pStyle w:val="ConsPlusNormal"/>
        <w:jc w:val="center"/>
      </w:pPr>
      <w:r>
        <w:t>результатов Программы, и мер по управлению рисками с целью</w:t>
      </w:r>
    </w:p>
    <w:p w:rsidR="00CD40C9" w:rsidRDefault="00CD40C9">
      <w:pPr>
        <w:pStyle w:val="ConsPlusNormal"/>
        <w:jc w:val="center"/>
      </w:pPr>
      <w:r>
        <w:t>минимизации их влияния на достижение целей Программы</w:t>
      </w:r>
    </w:p>
    <w:p w:rsidR="00CD40C9" w:rsidRDefault="00CD40C9">
      <w:pPr>
        <w:pStyle w:val="ConsPlusNormal"/>
        <w:jc w:val="both"/>
      </w:pPr>
    </w:p>
    <w:p w:rsidR="00CD40C9" w:rsidRDefault="00CD40C9">
      <w:pPr>
        <w:pStyle w:val="ConsPlusNormal"/>
        <w:ind w:firstLine="540"/>
        <w:jc w:val="both"/>
      </w:pPr>
      <w:r>
        <w:t>Текущее управление реализацией Программы осуществляется ее ответственным исполнителем.</w:t>
      </w:r>
    </w:p>
    <w:p w:rsidR="00CD40C9" w:rsidRDefault="00CD40C9">
      <w:pPr>
        <w:pStyle w:val="ConsPlusNormal"/>
        <w:spacing w:before="220"/>
        <w:ind w:firstLine="540"/>
        <w:jc w:val="both"/>
      </w:pPr>
      <w:r>
        <w:t xml:space="preserve">В целях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а в дальнейшем ежеквартально </w:t>
      </w:r>
      <w:proofErr w:type="gramStart"/>
      <w:r>
        <w:t>отчитывается о ходе</w:t>
      </w:r>
      <w:proofErr w:type="gramEnd"/>
      <w:r>
        <w:t xml:space="preserve"> ее выполнения.</w:t>
      </w:r>
    </w:p>
    <w:p w:rsidR="00CD40C9" w:rsidRDefault="00CD40C9">
      <w:pPr>
        <w:pStyle w:val="ConsPlusNormal"/>
        <w:spacing w:before="220"/>
        <w:ind w:firstLine="540"/>
        <w:jc w:val="both"/>
      </w:pPr>
      <w:r>
        <w:t>Реализация Программы осуществляется в соответствии с планом реализации Программы (далее - план), разрабатываемым на очередной финансовый год и на плановый период и содержащим перечень наиболее важных, социально значимых контрольных событий Программы с указанием их сроков и ожидаемых результатов, а также размеров бюджетных ассигнований.</w:t>
      </w:r>
    </w:p>
    <w:p w:rsidR="00CD40C9" w:rsidRDefault="00CD40C9">
      <w:pPr>
        <w:pStyle w:val="ConsPlusNormal"/>
        <w:spacing w:before="220"/>
        <w:ind w:firstLine="540"/>
        <w:jc w:val="both"/>
      </w:pPr>
      <w:r>
        <w:t>Ответственный исполнитель ежегодно не позднее 1 декабря текущего финансового года направляет проект плана с указанием участников, обеспечивающих реализацию соответствующих мероприятий, в Министерство экономики и территориального развития Республики Дагестан и Министерство финансов Республики Дагестан.</w:t>
      </w:r>
    </w:p>
    <w:p w:rsidR="00CD40C9" w:rsidRDefault="00CD40C9">
      <w:pPr>
        <w:pStyle w:val="ConsPlusNormal"/>
        <w:spacing w:before="220"/>
        <w:ind w:firstLine="540"/>
        <w:jc w:val="both"/>
      </w:pPr>
      <w:r>
        <w:t>Согласованный с Министерством экономики и территориального развития Республики Дагестан и Министерством финансов Республики Дагестан план утверждается ответственным исполнителем Программы.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w:t>
      </w:r>
    </w:p>
    <w:p w:rsidR="00CD40C9" w:rsidRDefault="00CD40C9">
      <w:pPr>
        <w:pStyle w:val="ConsPlusNormal"/>
        <w:spacing w:before="220"/>
        <w:ind w:firstLine="540"/>
        <w:jc w:val="both"/>
      </w:pPr>
      <w:r>
        <w:t>При необходимости ответственный исполнитель направляет в Министерство экономики и территориального развития Республики Дагестан и Министерство финансов Республики Дагестан предложения (с обоснованиями) о внесении изменений или о продлении срока реализации Программы. Срок реализации Программы может продлеваться не более чем на один год. При необходимости продления срока реализации Программы более чем на один год разрабатывается новая программа.</w:t>
      </w:r>
    </w:p>
    <w:p w:rsidR="00CD40C9" w:rsidRDefault="00CD40C9">
      <w:pPr>
        <w:pStyle w:val="ConsPlusNormal"/>
        <w:jc w:val="both"/>
      </w:pPr>
    </w:p>
    <w:p w:rsidR="00CD40C9" w:rsidRDefault="00CD40C9">
      <w:pPr>
        <w:pStyle w:val="ConsPlusNormal"/>
        <w:jc w:val="center"/>
        <w:outlineLvl w:val="1"/>
      </w:pPr>
      <w:r>
        <w:t>VII. Перечень программных мероприятий и механизмов</w:t>
      </w:r>
    </w:p>
    <w:p w:rsidR="00CD40C9" w:rsidRDefault="00CD40C9">
      <w:pPr>
        <w:pStyle w:val="ConsPlusNormal"/>
        <w:jc w:val="center"/>
      </w:pPr>
      <w:r>
        <w:t>их реализации с указанием сроков и этапов реализации</w:t>
      </w:r>
    </w:p>
    <w:p w:rsidR="00CD40C9" w:rsidRDefault="00CD40C9">
      <w:pPr>
        <w:pStyle w:val="ConsPlusNormal"/>
        <w:jc w:val="center"/>
      </w:pPr>
      <w:r>
        <w:t>и необходимых ресурсов (источников финансирования)</w:t>
      </w:r>
    </w:p>
    <w:p w:rsidR="00CD40C9" w:rsidRDefault="00CD40C9">
      <w:pPr>
        <w:pStyle w:val="ConsPlusNormal"/>
        <w:jc w:val="both"/>
      </w:pPr>
    </w:p>
    <w:p w:rsidR="00CD40C9" w:rsidRDefault="00CD40C9">
      <w:pPr>
        <w:pStyle w:val="ConsPlusNormal"/>
        <w:ind w:firstLine="540"/>
        <w:jc w:val="both"/>
      </w:pPr>
      <w:r>
        <w:t>Текущее управление реализацией Программы осуществляет ответственный исполнитель Программы - Агентство по охране культурного наследия Республики Дагестан.</w:t>
      </w:r>
    </w:p>
    <w:p w:rsidR="00CD40C9" w:rsidRDefault="00CD40C9">
      <w:pPr>
        <w:pStyle w:val="ConsPlusNormal"/>
        <w:spacing w:before="220"/>
        <w:ind w:firstLine="540"/>
        <w:jc w:val="both"/>
      </w:pPr>
      <w:proofErr w:type="gramStart"/>
      <w:r>
        <w:t>Контроль за</w:t>
      </w:r>
      <w:proofErr w:type="gramEnd"/>
      <w:r>
        <w:t xml:space="preserve"> исполнением мероприятий Программы осуществляют Агентство по охране культурного наследия Республики Дагестан и органы государственного финансового контроля.</w:t>
      </w:r>
    </w:p>
    <w:p w:rsidR="00CD40C9" w:rsidRDefault="00CD40C9">
      <w:pPr>
        <w:pStyle w:val="ConsPlusNormal"/>
        <w:spacing w:before="220"/>
        <w:ind w:firstLine="540"/>
        <w:jc w:val="both"/>
      </w:pPr>
      <w:r>
        <w:t xml:space="preserve">Ответственный исполнитель до начала реализации Программы утверждает положение об управлении реализацией Программы, определяющее порядок формирования организационно-финансового плана реализации, механизмы корректировки мероприятий Программы и их ресурсного обеспечения, процедуры обеспечения открытости информации о достигнутых показателях, результатах мониторинга реализации мероприятий Программы и об условиях </w:t>
      </w:r>
      <w:r>
        <w:lastRenderedPageBreak/>
        <w:t>совместной реализации мероприятий с участниками Программы.</w:t>
      </w:r>
    </w:p>
    <w:p w:rsidR="00CD40C9" w:rsidRDefault="00CD40C9">
      <w:pPr>
        <w:pStyle w:val="ConsPlusNormal"/>
        <w:spacing w:before="220"/>
        <w:ind w:firstLine="540"/>
        <w:jc w:val="both"/>
      </w:pPr>
      <w:proofErr w:type="gramStart"/>
      <w:r>
        <w:t>Ответственный исполнитель разрабатывает в пределах своих полномочий нормативные правовые акты, необходимые для выполнения Программы, подготавливает ежегодно доклад о ходе ее реализации, осуществляет ведение ежеквартальной отчетности по реализации Программы, ежегодно в установленном порядке вносит предложения по уточнению перечня программных мероприятий на очередной финансовый год и совершенствованию механизма реализации Программы, организует в установленном порядке размещение в электронном виде информации о ходе и</w:t>
      </w:r>
      <w:proofErr w:type="gramEnd"/>
      <w:r>
        <w:t xml:space="preserve"> </w:t>
      </w:r>
      <w:proofErr w:type="gramStart"/>
      <w:r>
        <w:t>результатах</w:t>
      </w:r>
      <w:proofErr w:type="gramEnd"/>
      <w:r>
        <w:t xml:space="preserve"> ее реализации, финансировании программных мероприятий, проведении конкурсов на участие в реализации Программы.</w:t>
      </w:r>
    </w:p>
    <w:p w:rsidR="00CD40C9" w:rsidRDefault="00CD40C9">
      <w:pPr>
        <w:pStyle w:val="ConsPlusNormal"/>
        <w:spacing w:before="220"/>
        <w:ind w:firstLine="540"/>
        <w:jc w:val="both"/>
      </w:pPr>
      <w:r>
        <w:t xml:space="preserve">Ответственный исполнитель размещает заказы на поставку товаров, выполнение работ, оказание услуг, необходимых для реализации Программы, в соответствии с Федеральным </w:t>
      </w:r>
      <w:hyperlink r:id="rId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40C9" w:rsidRDefault="00CD40C9">
      <w:pPr>
        <w:pStyle w:val="ConsPlusNormal"/>
        <w:spacing w:before="220"/>
        <w:ind w:firstLine="540"/>
        <w:jc w:val="both"/>
      </w:pPr>
      <w:r>
        <w:t>Перечень мероприятий Программы предусматривает решение конкретных задач, взаимосвязанных и скоординированных по срокам, ресурсам и исполнителям на всех стадиях реализации Программы, и включает в себя следующие основные направления:</w:t>
      </w:r>
    </w:p>
    <w:p w:rsidR="00CD40C9" w:rsidRDefault="00CD40C9">
      <w:pPr>
        <w:pStyle w:val="ConsPlusNormal"/>
        <w:spacing w:before="220"/>
        <w:ind w:firstLine="540"/>
        <w:jc w:val="both"/>
      </w:pPr>
      <w:r>
        <w:t>государственная охрана объектов культурного наследия;</w:t>
      </w:r>
    </w:p>
    <w:p w:rsidR="00CD40C9" w:rsidRDefault="00CD40C9">
      <w:pPr>
        <w:pStyle w:val="ConsPlusNormal"/>
        <w:spacing w:before="220"/>
        <w:ind w:firstLine="540"/>
        <w:jc w:val="both"/>
      </w:pPr>
      <w:r>
        <w:t>сохранение объектов культурного наследия;</w:t>
      </w:r>
    </w:p>
    <w:p w:rsidR="00CD40C9" w:rsidRDefault="00CD40C9">
      <w:pPr>
        <w:pStyle w:val="ConsPlusNormal"/>
        <w:spacing w:before="220"/>
        <w:ind w:firstLine="540"/>
        <w:jc w:val="both"/>
      </w:pPr>
      <w:r>
        <w:t>популяризация объектов культурного наследия;</w:t>
      </w:r>
    </w:p>
    <w:p w:rsidR="00CD40C9" w:rsidRDefault="00CD40C9">
      <w:pPr>
        <w:pStyle w:val="ConsPlusNormal"/>
        <w:spacing w:before="220"/>
        <w:ind w:firstLine="540"/>
        <w:jc w:val="both"/>
      </w:pPr>
      <w:r>
        <w:t>участие в формировании Реестра;</w:t>
      </w:r>
    </w:p>
    <w:p w:rsidR="00CD40C9" w:rsidRDefault="00CD40C9">
      <w:pPr>
        <w:pStyle w:val="ConsPlusNormal"/>
        <w:spacing w:before="220"/>
        <w:ind w:firstLine="540"/>
        <w:jc w:val="both"/>
      </w:pPr>
      <w:r>
        <w:t>оказание практической и методической помощи органам государственной власти Республики Дагестан, органам местного самоуправления и организациям по вопросам, относящимся к сфере охраны объектов культурного наследия;</w:t>
      </w:r>
    </w:p>
    <w:p w:rsidR="00CD40C9" w:rsidRDefault="00CD40C9">
      <w:pPr>
        <w:pStyle w:val="ConsPlusNormal"/>
        <w:spacing w:before="220"/>
        <w:ind w:firstLine="540"/>
        <w:jc w:val="both"/>
      </w:pPr>
      <w:r>
        <w:t>совершенствование нормативно-правовой базы в сфере охраны объектов культурного наследия;</w:t>
      </w:r>
    </w:p>
    <w:p w:rsidR="00CD40C9" w:rsidRDefault="00CD40C9">
      <w:pPr>
        <w:pStyle w:val="ConsPlusNormal"/>
        <w:spacing w:before="220"/>
        <w:ind w:firstLine="540"/>
        <w:jc w:val="both"/>
      </w:pPr>
      <w:r>
        <w:t>совершенствование механизмов территориального, межведомственного и межрегионального взаимодействия в сфере охраны объектов культурного наследия;</w:t>
      </w:r>
    </w:p>
    <w:p w:rsidR="00CD40C9" w:rsidRDefault="00CD40C9">
      <w:pPr>
        <w:pStyle w:val="ConsPlusNormal"/>
        <w:spacing w:before="220"/>
        <w:ind w:firstLine="540"/>
        <w:jc w:val="both"/>
      </w:pPr>
      <w:r>
        <w:t>организация и проведение заседаний межведомственной рабочей группы по координации, пресечению, предупреждению и профилактике нарушений федерального законодательства в сфере охраны культурного наследия;</w:t>
      </w:r>
    </w:p>
    <w:p w:rsidR="00CD40C9" w:rsidRDefault="00CD40C9">
      <w:pPr>
        <w:pStyle w:val="ConsPlusNormal"/>
        <w:spacing w:before="220"/>
        <w:ind w:firstLine="540"/>
        <w:jc w:val="both"/>
      </w:pPr>
      <w:r>
        <w:t>осуществление государственного надзора соблюдения законодательства в сфере охраны объектов культурного наследия Республики Дагестан;</w:t>
      </w:r>
    </w:p>
    <w:p w:rsidR="00CD40C9" w:rsidRDefault="00CD40C9">
      <w:pPr>
        <w:pStyle w:val="ConsPlusNormal"/>
        <w:spacing w:before="220"/>
        <w:ind w:firstLine="540"/>
        <w:jc w:val="both"/>
      </w:pPr>
      <w:r>
        <w:t>подготовка проектов необходимых нормативно-правовых актов;</w:t>
      </w:r>
    </w:p>
    <w:p w:rsidR="00CD40C9" w:rsidRDefault="00CD40C9">
      <w:pPr>
        <w:pStyle w:val="ConsPlusNormal"/>
        <w:spacing w:before="220"/>
        <w:ind w:firstLine="540"/>
        <w:jc w:val="both"/>
      </w:pPr>
      <w:r>
        <w:t>кадровое, административно-правовое, материально-техническое и информационное обеспечение деятельности и выполнение функций Агентства по охране культурного наследия Республики Дагестан.</w:t>
      </w:r>
    </w:p>
    <w:p w:rsidR="00CD40C9" w:rsidRDefault="00CD40C9">
      <w:pPr>
        <w:pStyle w:val="ConsPlusNormal"/>
        <w:spacing w:before="220"/>
        <w:ind w:firstLine="540"/>
        <w:jc w:val="both"/>
      </w:pPr>
      <w:hyperlink w:anchor="P307" w:history="1">
        <w:r>
          <w:rPr>
            <w:color w:val="0000FF"/>
          </w:rPr>
          <w:t>Перечень</w:t>
        </w:r>
      </w:hyperlink>
      <w:r>
        <w:t xml:space="preserve"> программных мероприятий с указанием сроков реализации и необходимых ресурсов приведен в приложении N 2 к Программе.</w:t>
      </w:r>
    </w:p>
    <w:p w:rsidR="00CD40C9" w:rsidRDefault="00CD40C9">
      <w:pPr>
        <w:pStyle w:val="ConsPlusNormal"/>
        <w:spacing w:before="220"/>
        <w:ind w:firstLine="540"/>
        <w:jc w:val="both"/>
      </w:pPr>
      <w:r>
        <w:t>Ответственный исполнитель несет ответственность за своевременное выполнение намеченных мероприятий, успешное решение поставленных задач, рациональное использование выделенных денежных средств.</w:t>
      </w:r>
    </w:p>
    <w:p w:rsidR="00CD40C9" w:rsidRDefault="00CD40C9">
      <w:pPr>
        <w:pStyle w:val="ConsPlusNormal"/>
        <w:jc w:val="both"/>
      </w:pPr>
    </w:p>
    <w:p w:rsidR="00CD40C9" w:rsidRDefault="00CD40C9">
      <w:pPr>
        <w:pStyle w:val="ConsPlusNormal"/>
        <w:jc w:val="center"/>
        <w:outlineLvl w:val="1"/>
      </w:pPr>
      <w:r>
        <w:t>VIII. Методика проведения оценки социально-экономической</w:t>
      </w:r>
    </w:p>
    <w:p w:rsidR="00CD40C9" w:rsidRDefault="00CD40C9">
      <w:pPr>
        <w:pStyle w:val="ConsPlusNormal"/>
        <w:jc w:val="center"/>
      </w:pPr>
      <w:r>
        <w:t xml:space="preserve">и экологической эффективности Программы, </w:t>
      </w:r>
      <w:proofErr w:type="gramStart"/>
      <w:r>
        <w:t>ожидаемых</w:t>
      </w:r>
      <w:proofErr w:type="gramEnd"/>
    </w:p>
    <w:p w:rsidR="00CD40C9" w:rsidRDefault="00CD40C9">
      <w:pPr>
        <w:pStyle w:val="ConsPlusNormal"/>
        <w:jc w:val="center"/>
      </w:pPr>
      <w:r>
        <w:t>результатов реализации государственной программы</w:t>
      </w:r>
    </w:p>
    <w:p w:rsidR="00CD40C9" w:rsidRDefault="00CD40C9">
      <w:pPr>
        <w:pStyle w:val="ConsPlusNormal"/>
        <w:jc w:val="center"/>
      </w:pPr>
      <w:r>
        <w:t>и их влияния на макроэкономическую ситуацию</w:t>
      </w:r>
    </w:p>
    <w:p w:rsidR="00CD40C9" w:rsidRDefault="00CD40C9">
      <w:pPr>
        <w:pStyle w:val="ConsPlusNormal"/>
        <w:jc w:val="center"/>
      </w:pPr>
      <w:r>
        <w:t>в республике, а также оценки эффективности</w:t>
      </w:r>
    </w:p>
    <w:p w:rsidR="00CD40C9" w:rsidRDefault="00CD40C9">
      <w:pPr>
        <w:pStyle w:val="ConsPlusNormal"/>
        <w:jc w:val="center"/>
      </w:pPr>
      <w:r>
        <w:t>расходования бюджетных средств</w:t>
      </w:r>
    </w:p>
    <w:p w:rsidR="00CD40C9" w:rsidRDefault="00CD40C9">
      <w:pPr>
        <w:pStyle w:val="ConsPlusNormal"/>
        <w:jc w:val="both"/>
      </w:pPr>
    </w:p>
    <w:p w:rsidR="00CD40C9" w:rsidRDefault="00CD40C9">
      <w:pPr>
        <w:pStyle w:val="ConsPlusNormal"/>
        <w:ind w:firstLine="540"/>
        <w:jc w:val="both"/>
      </w:pPr>
      <w:r>
        <w:t>Ожидаемые результаты реализации мероприятий Программы:</w:t>
      </w:r>
    </w:p>
    <w:p w:rsidR="00CD40C9" w:rsidRDefault="00CD40C9">
      <w:pPr>
        <w:pStyle w:val="ConsPlusNormal"/>
        <w:spacing w:before="220"/>
        <w:ind w:firstLine="540"/>
        <w:jc w:val="both"/>
      </w:pPr>
      <w:r>
        <w:t>сохранение и рациональное использование богатого историко-культурного наследия и уникальных природно-ландшафтных особенностей Республики Дагестан для будущих поколений;</w:t>
      </w:r>
    </w:p>
    <w:p w:rsidR="00CD40C9" w:rsidRDefault="00CD40C9">
      <w:pPr>
        <w:pStyle w:val="ConsPlusNormal"/>
        <w:spacing w:before="220"/>
        <w:ind w:firstLine="540"/>
        <w:jc w:val="both"/>
      </w:pPr>
      <w:r>
        <w:t>приведение в надлежащее состояние объектов культурного наследия на территории Республики Дагестан, являющихся объектами культурного наследия;</w:t>
      </w:r>
    </w:p>
    <w:p w:rsidR="00CD40C9" w:rsidRDefault="00CD40C9">
      <w:pPr>
        <w:pStyle w:val="ConsPlusNormal"/>
        <w:spacing w:before="220"/>
        <w:ind w:firstLine="540"/>
        <w:jc w:val="both"/>
      </w:pPr>
      <w:r>
        <w:t>проведение государственной историко-культурной экспертизы памятников истории и культуры;</w:t>
      </w:r>
    </w:p>
    <w:p w:rsidR="00CD40C9" w:rsidRDefault="00CD40C9">
      <w:pPr>
        <w:pStyle w:val="ConsPlusNormal"/>
        <w:spacing w:before="220"/>
        <w:ind w:firstLine="540"/>
        <w:jc w:val="both"/>
      </w:pPr>
      <w:r>
        <w:t>увеличение доли объектов культурного наследия, в отношении которых заключены охранные обязательства, определены границы территории и режим использования территории объектов культурного наследия, предмет охраны;</w:t>
      </w:r>
    </w:p>
    <w:p w:rsidR="00CD40C9" w:rsidRDefault="00CD40C9">
      <w:pPr>
        <w:pStyle w:val="ConsPlusNormal"/>
        <w:spacing w:before="220"/>
        <w:ind w:firstLine="540"/>
        <w:jc w:val="both"/>
      </w:pPr>
      <w:r>
        <w:t>повышение значимости объектов культурного наследия как одного из важнейших ресурсов культурного и экономического роста Республики Дагестан;</w:t>
      </w:r>
    </w:p>
    <w:p w:rsidR="00CD40C9" w:rsidRDefault="00CD40C9">
      <w:pPr>
        <w:pStyle w:val="ConsPlusNormal"/>
        <w:spacing w:before="220"/>
        <w:ind w:firstLine="540"/>
        <w:jc w:val="both"/>
      </w:pPr>
      <w:r>
        <w:t>увеличение доли восстановленных памятников, предотвращение разрушений объектов культурного наследия.</w:t>
      </w:r>
    </w:p>
    <w:p w:rsidR="00CD40C9" w:rsidRDefault="00CD40C9">
      <w:pPr>
        <w:pStyle w:val="ConsPlusNormal"/>
        <w:spacing w:before="220"/>
        <w:ind w:firstLine="540"/>
        <w:jc w:val="both"/>
      </w:pPr>
      <w:r>
        <w:t>В качестве основных критериев оценки реализации Программы используются целевые индикаторы и показатели, характеризующие достижение целей Программы.</w:t>
      </w:r>
    </w:p>
    <w:p w:rsidR="00CD40C9" w:rsidRDefault="00CD40C9">
      <w:pPr>
        <w:pStyle w:val="ConsPlusNormal"/>
        <w:spacing w:before="220"/>
        <w:ind w:firstLine="540"/>
        <w:jc w:val="both"/>
      </w:pPr>
      <w:r>
        <w:t xml:space="preserve">Комплексная оценка эффективности реализации Программы осуществляется на основе оценки выполнения мероприятий Программы и оценки эффективности ее реализации. </w:t>
      </w:r>
      <w:hyperlink w:anchor="P584" w:history="1">
        <w:r>
          <w:rPr>
            <w:color w:val="0000FF"/>
          </w:rPr>
          <w:t>Методика</w:t>
        </w:r>
      </w:hyperlink>
      <w:r>
        <w:t xml:space="preserve"> комплексной оценки эффективности реализации Программы представлена в приложении N 3 к Программе.</w:t>
      </w: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right"/>
        <w:outlineLvl w:val="1"/>
      </w:pPr>
      <w:r>
        <w:t>Приложение N 1</w:t>
      </w:r>
    </w:p>
    <w:p w:rsidR="00CD40C9" w:rsidRDefault="00CD40C9">
      <w:pPr>
        <w:pStyle w:val="ConsPlusNormal"/>
        <w:jc w:val="right"/>
      </w:pPr>
      <w:r>
        <w:t>к государственной программе</w:t>
      </w:r>
    </w:p>
    <w:p w:rsidR="00CD40C9" w:rsidRDefault="00CD40C9">
      <w:pPr>
        <w:pStyle w:val="ConsPlusNormal"/>
        <w:jc w:val="right"/>
      </w:pPr>
      <w:r>
        <w:t>Республики Дагестан "</w:t>
      </w:r>
      <w:proofErr w:type="gramStart"/>
      <w:r>
        <w:t>Государственная</w:t>
      </w:r>
      <w:proofErr w:type="gramEnd"/>
    </w:p>
    <w:p w:rsidR="00CD40C9" w:rsidRDefault="00CD40C9">
      <w:pPr>
        <w:pStyle w:val="ConsPlusNormal"/>
        <w:jc w:val="right"/>
      </w:pPr>
      <w:r>
        <w:t>охрана, сохранение, использование,</w:t>
      </w:r>
    </w:p>
    <w:p w:rsidR="00CD40C9" w:rsidRDefault="00CD40C9">
      <w:pPr>
        <w:pStyle w:val="ConsPlusNormal"/>
        <w:jc w:val="right"/>
      </w:pPr>
      <w:r>
        <w:t>популяризация объектов культурного наследия</w:t>
      </w:r>
    </w:p>
    <w:p w:rsidR="00CD40C9" w:rsidRDefault="00CD40C9">
      <w:pPr>
        <w:pStyle w:val="ConsPlusNormal"/>
        <w:jc w:val="right"/>
      </w:pPr>
      <w:r>
        <w:t>Республики Дагестан на 2018-2020 годы"</w:t>
      </w:r>
    </w:p>
    <w:p w:rsidR="00CD40C9" w:rsidRDefault="00CD40C9">
      <w:pPr>
        <w:pStyle w:val="ConsPlusNormal"/>
        <w:jc w:val="both"/>
      </w:pPr>
    </w:p>
    <w:p w:rsidR="00CD40C9" w:rsidRDefault="00CD40C9">
      <w:pPr>
        <w:pStyle w:val="ConsPlusNormal"/>
        <w:jc w:val="center"/>
      </w:pPr>
      <w:bookmarkStart w:id="1" w:name="P252"/>
      <w:bookmarkEnd w:id="1"/>
      <w:r>
        <w:t>ЦЕЛЕВЫЕ ИНДИКАТОРЫ И ПОКАЗАТЕЛИ</w:t>
      </w:r>
    </w:p>
    <w:p w:rsidR="00CD40C9" w:rsidRDefault="00CD40C9">
      <w:pPr>
        <w:pStyle w:val="ConsPlusNormal"/>
        <w:jc w:val="center"/>
      </w:pPr>
      <w:r>
        <w:t>ГОСУДАРСТВЕННОЙ ПРОГРАММЫ РЕСПУБЛИКИ ДАГЕСТАН</w:t>
      </w:r>
    </w:p>
    <w:p w:rsidR="00CD40C9" w:rsidRDefault="00CD40C9">
      <w:pPr>
        <w:pStyle w:val="ConsPlusNormal"/>
        <w:jc w:val="center"/>
      </w:pPr>
      <w:r>
        <w:t>"ГОСУДАРСТВЕННАЯ ОХРАНА, СОХРАНЕНИЕ, ИСПОЛЬЗОВАНИЕ,</w:t>
      </w:r>
    </w:p>
    <w:p w:rsidR="00CD40C9" w:rsidRDefault="00CD40C9">
      <w:pPr>
        <w:pStyle w:val="ConsPlusNormal"/>
        <w:jc w:val="center"/>
      </w:pPr>
      <w:r>
        <w:t>ПОПУЛЯРИЗАЦИЯ ОБЪЕКТОВ КУЛЬТУРНОГО НАСЛЕДИЯ</w:t>
      </w:r>
    </w:p>
    <w:p w:rsidR="00CD40C9" w:rsidRDefault="00CD40C9">
      <w:pPr>
        <w:pStyle w:val="ConsPlusNormal"/>
        <w:jc w:val="center"/>
      </w:pPr>
      <w:r>
        <w:t>РЕСПУБЛИКИ ДАГЕСТАН НА 2018-2020 ГОДЫ"</w:t>
      </w:r>
    </w:p>
    <w:p w:rsidR="00CD40C9" w:rsidRDefault="00CD40C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361"/>
        <w:gridCol w:w="850"/>
        <w:gridCol w:w="850"/>
        <w:gridCol w:w="850"/>
      </w:tblGrid>
      <w:tr w:rsidR="00CD40C9">
        <w:tc>
          <w:tcPr>
            <w:tcW w:w="510" w:type="dxa"/>
            <w:vMerge w:val="restart"/>
          </w:tcPr>
          <w:p w:rsidR="00CD40C9" w:rsidRDefault="00CD40C9">
            <w:pPr>
              <w:pStyle w:val="ConsPlusNormal"/>
              <w:jc w:val="center"/>
            </w:pPr>
            <w:r>
              <w:lastRenderedPageBreak/>
              <w:t xml:space="preserve">N </w:t>
            </w:r>
            <w:proofErr w:type="gramStart"/>
            <w:r>
              <w:t>п</w:t>
            </w:r>
            <w:proofErr w:type="gramEnd"/>
            <w:r>
              <w:t>/п</w:t>
            </w:r>
          </w:p>
        </w:tc>
        <w:tc>
          <w:tcPr>
            <w:tcW w:w="3118" w:type="dxa"/>
            <w:vMerge w:val="restart"/>
          </w:tcPr>
          <w:p w:rsidR="00CD40C9" w:rsidRDefault="00CD40C9">
            <w:pPr>
              <w:pStyle w:val="ConsPlusNormal"/>
              <w:jc w:val="center"/>
            </w:pPr>
            <w:r>
              <w:t>Наименование целевого индикатора (показателя)</w:t>
            </w:r>
          </w:p>
        </w:tc>
        <w:tc>
          <w:tcPr>
            <w:tcW w:w="1361" w:type="dxa"/>
            <w:vMerge w:val="restart"/>
          </w:tcPr>
          <w:p w:rsidR="00CD40C9" w:rsidRDefault="00CD40C9">
            <w:pPr>
              <w:pStyle w:val="ConsPlusNormal"/>
              <w:jc w:val="center"/>
            </w:pPr>
            <w:r>
              <w:t>Единица измерения</w:t>
            </w:r>
          </w:p>
        </w:tc>
        <w:tc>
          <w:tcPr>
            <w:tcW w:w="2550" w:type="dxa"/>
            <w:gridSpan w:val="3"/>
          </w:tcPr>
          <w:p w:rsidR="00CD40C9" w:rsidRDefault="00CD40C9">
            <w:pPr>
              <w:pStyle w:val="ConsPlusNormal"/>
              <w:jc w:val="center"/>
            </w:pPr>
            <w:r>
              <w:t>Показатель эффективности реализации Программы</w:t>
            </w:r>
          </w:p>
        </w:tc>
      </w:tr>
      <w:tr w:rsidR="00CD40C9">
        <w:tc>
          <w:tcPr>
            <w:tcW w:w="510" w:type="dxa"/>
            <w:vMerge/>
          </w:tcPr>
          <w:p w:rsidR="00CD40C9" w:rsidRDefault="00CD40C9"/>
        </w:tc>
        <w:tc>
          <w:tcPr>
            <w:tcW w:w="3118" w:type="dxa"/>
            <w:vMerge/>
          </w:tcPr>
          <w:p w:rsidR="00CD40C9" w:rsidRDefault="00CD40C9"/>
        </w:tc>
        <w:tc>
          <w:tcPr>
            <w:tcW w:w="1361" w:type="dxa"/>
            <w:vMerge/>
          </w:tcPr>
          <w:p w:rsidR="00CD40C9" w:rsidRDefault="00CD40C9"/>
        </w:tc>
        <w:tc>
          <w:tcPr>
            <w:tcW w:w="850" w:type="dxa"/>
          </w:tcPr>
          <w:p w:rsidR="00CD40C9" w:rsidRDefault="00CD40C9">
            <w:pPr>
              <w:pStyle w:val="ConsPlusNormal"/>
              <w:jc w:val="center"/>
            </w:pPr>
            <w:r>
              <w:t>2018 г.</w:t>
            </w:r>
          </w:p>
        </w:tc>
        <w:tc>
          <w:tcPr>
            <w:tcW w:w="850" w:type="dxa"/>
          </w:tcPr>
          <w:p w:rsidR="00CD40C9" w:rsidRDefault="00CD40C9">
            <w:pPr>
              <w:pStyle w:val="ConsPlusNormal"/>
              <w:jc w:val="center"/>
            </w:pPr>
            <w:r>
              <w:t>2019 г.</w:t>
            </w:r>
          </w:p>
        </w:tc>
        <w:tc>
          <w:tcPr>
            <w:tcW w:w="850" w:type="dxa"/>
          </w:tcPr>
          <w:p w:rsidR="00CD40C9" w:rsidRDefault="00CD40C9">
            <w:pPr>
              <w:pStyle w:val="ConsPlusNormal"/>
              <w:jc w:val="center"/>
            </w:pPr>
            <w:r>
              <w:t>2020 г.</w:t>
            </w:r>
          </w:p>
        </w:tc>
      </w:tr>
      <w:tr w:rsidR="00CD40C9">
        <w:tc>
          <w:tcPr>
            <w:tcW w:w="510" w:type="dxa"/>
          </w:tcPr>
          <w:p w:rsidR="00CD40C9" w:rsidRDefault="00CD40C9">
            <w:pPr>
              <w:pStyle w:val="ConsPlusNormal"/>
              <w:jc w:val="center"/>
            </w:pPr>
            <w:r>
              <w:t>1.</w:t>
            </w:r>
          </w:p>
        </w:tc>
        <w:tc>
          <w:tcPr>
            <w:tcW w:w="3118" w:type="dxa"/>
          </w:tcPr>
          <w:p w:rsidR="00CD40C9" w:rsidRDefault="00CD40C9">
            <w:pPr>
              <w:pStyle w:val="ConsPlusNormal"/>
            </w:pPr>
            <w:r>
              <w:t>Доля ОКН, в отношении которых установлены границы территорий и внесены сведения об их границах территорий в государственный кадастр недвижимости</w:t>
            </w:r>
          </w:p>
        </w:tc>
        <w:tc>
          <w:tcPr>
            <w:tcW w:w="1361" w:type="dxa"/>
          </w:tcPr>
          <w:p w:rsidR="00CD40C9" w:rsidRDefault="00CD40C9">
            <w:pPr>
              <w:pStyle w:val="ConsPlusNormal"/>
              <w:jc w:val="center"/>
            </w:pPr>
            <w:r>
              <w:t>процент</w:t>
            </w:r>
          </w:p>
        </w:tc>
        <w:tc>
          <w:tcPr>
            <w:tcW w:w="850" w:type="dxa"/>
          </w:tcPr>
          <w:p w:rsidR="00CD40C9" w:rsidRDefault="00CD40C9">
            <w:pPr>
              <w:pStyle w:val="ConsPlusNormal"/>
              <w:jc w:val="center"/>
            </w:pPr>
            <w:r>
              <w:t>30</w:t>
            </w:r>
          </w:p>
        </w:tc>
        <w:tc>
          <w:tcPr>
            <w:tcW w:w="850" w:type="dxa"/>
          </w:tcPr>
          <w:p w:rsidR="00CD40C9" w:rsidRDefault="00CD40C9">
            <w:pPr>
              <w:pStyle w:val="ConsPlusNormal"/>
              <w:jc w:val="center"/>
            </w:pPr>
            <w:r>
              <w:t>65</w:t>
            </w:r>
          </w:p>
        </w:tc>
        <w:tc>
          <w:tcPr>
            <w:tcW w:w="850" w:type="dxa"/>
          </w:tcPr>
          <w:p w:rsidR="00CD40C9" w:rsidRDefault="00CD40C9">
            <w:pPr>
              <w:pStyle w:val="ConsPlusNormal"/>
              <w:jc w:val="center"/>
            </w:pPr>
            <w:r>
              <w:t>100</w:t>
            </w:r>
          </w:p>
        </w:tc>
      </w:tr>
      <w:tr w:rsidR="00CD40C9">
        <w:tc>
          <w:tcPr>
            <w:tcW w:w="510" w:type="dxa"/>
          </w:tcPr>
          <w:p w:rsidR="00CD40C9" w:rsidRDefault="00CD40C9">
            <w:pPr>
              <w:pStyle w:val="ConsPlusNormal"/>
              <w:jc w:val="center"/>
            </w:pPr>
            <w:r>
              <w:t>2.</w:t>
            </w:r>
          </w:p>
        </w:tc>
        <w:tc>
          <w:tcPr>
            <w:tcW w:w="3118" w:type="dxa"/>
          </w:tcPr>
          <w:p w:rsidR="00CD40C9" w:rsidRDefault="00CD40C9">
            <w:pPr>
              <w:pStyle w:val="ConsPlusNormal"/>
            </w:pPr>
            <w:r>
              <w:t>Количество мероприятий по сохранению ОКН регионального значения</w:t>
            </w:r>
          </w:p>
        </w:tc>
        <w:tc>
          <w:tcPr>
            <w:tcW w:w="1361" w:type="dxa"/>
          </w:tcPr>
          <w:p w:rsidR="00CD40C9" w:rsidRDefault="00CD40C9">
            <w:pPr>
              <w:pStyle w:val="ConsPlusNormal"/>
              <w:jc w:val="center"/>
            </w:pPr>
            <w:r>
              <w:t>единица</w:t>
            </w:r>
          </w:p>
        </w:tc>
        <w:tc>
          <w:tcPr>
            <w:tcW w:w="850" w:type="dxa"/>
          </w:tcPr>
          <w:p w:rsidR="00CD40C9" w:rsidRDefault="00CD40C9">
            <w:pPr>
              <w:pStyle w:val="ConsPlusNormal"/>
              <w:jc w:val="center"/>
            </w:pPr>
            <w:r>
              <w:t>2</w:t>
            </w:r>
          </w:p>
        </w:tc>
        <w:tc>
          <w:tcPr>
            <w:tcW w:w="850" w:type="dxa"/>
          </w:tcPr>
          <w:p w:rsidR="00CD40C9" w:rsidRDefault="00CD40C9">
            <w:pPr>
              <w:pStyle w:val="ConsPlusNormal"/>
              <w:jc w:val="center"/>
            </w:pPr>
            <w:r>
              <w:t>6</w:t>
            </w:r>
          </w:p>
        </w:tc>
        <w:tc>
          <w:tcPr>
            <w:tcW w:w="850" w:type="dxa"/>
          </w:tcPr>
          <w:p w:rsidR="00CD40C9" w:rsidRDefault="00CD40C9">
            <w:pPr>
              <w:pStyle w:val="ConsPlusNormal"/>
              <w:jc w:val="center"/>
            </w:pPr>
            <w:r>
              <w:t>6</w:t>
            </w:r>
          </w:p>
        </w:tc>
      </w:tr>
      <w:tr w:rsidR="00CD40C9">
        <w:tc>
          <w:tcPr>
            <w:tcW w:w="510" w:type="dxa"/>
          </w:tcPr>
          <w:p w:rsidR="00CD40C9" w:rsidRDefault="00CD40C9">
            <w:pPr>
              <w:pStyle w:val="ConsPlusNormal"/>
              <w:jc w:val="center"/>
            </w:pPr>
            <w:r>
              <w:t>3.</w:t>
            </w:r>
          </w:p>
        </w:tc>
        <w:tc>
          <w:tcPr>
            <w:tcW w:w="3118" w:type="dxa"/>
          </w:tcPr>
          <w:p w:rsidR="00CD40C9" w:rsidRDefault="00CD40C9">
            <w:pPr>
              <w:pStyle w:val="ConsPlusNormal"/>
            </w:pPr>
            <w:r>
              <w:t>Количество мероприятий по популяризации ОКН</w:t>
            </w:r>
          </w:p>
        </w:tc>
        <w:tc>
          <w:tcPr>
            <w:tcW w:w="1361" w:type="dxa"/>
          </w:tcPr>
          <w:p w:rsidR="00CD40C9" w:rsidRDefault="00CD40C9">
            <w:pPr>
              <w:pStyle w:val="ConsPlusNormal"/>
              <w:jc w:val="center"/>
            </w:pPr>
            <w:r>
              <w:t>единица</w:t>
            </w:r>
          </w:p>
        </w:tc>
        <w:tc>
          <w:tcPr>
            <w:tcW w:w="850" w:type="dxa"/>
          </w:tcPr>
          <w:p w:rsidR="00CD40C9" w:rsidRDefault="00CD40C9">
            <w:pPr>
              <w:pStyle w:val="ConsPlusNormal"/>
              <w:jc w:val="center"/>
            </w:pPr>
            <w:r>
              <w:t>4</w:t>
            </w:r>
          </w:p>
        </w:tc>
        <w:tc>
          <w:tcPr>
            <w:tcW w:w="850" w:type="dxa"/>
          </w:tcPr>
          <w:p w:rsidR="00CD40C9" w:rsidRDefault="00CD40C9">
            <w:pPr>
              <w:pStyle w:val="ConsPlusNormal"/>
              <w:jc w:val="center"/>
            </w:pPr>
            <w:r>
              <w:t>6</w:t>
            </w:r>
          </w:p>
        </w:tc>
        <w:tc>
          <w:tcPr>
            <w:tcW w:w="850" w:type="dxa"/>
          </w:tcPr>
          <w:p w:rsidR="00CD40C9" w:rsidRDefault="00CD40C9">
            <w:pPr>
              <w:pStyle w:val="ConsPlusNormal"/>
              <w:jc w:val="center"/>
            </w:pPr>
            <w:r>
              <w:t>7</w:t>
            </w:r>
          </w:p>
        </w:tc>
      </w:tr>
      <w:tr w:rsidR="00CD40C9">
        <w:tc>
          <w:tcPr>
            <w:tcW w:w="510" w:type="dxa"/>
          </w:tcPr>
          <w:p w:rsidR="00CD40C9" w:rsidRDefault="00CD40C9">
            <w:pPr>
              <w:pStyle w:val="ConsPlusNormal"/>
              <w:jc w:val="center"/>
            </w:pPr>
            <w:r>
              <w:t>4.</w:t>
            </w:r>
          </w:p>
        </w:tc>
        <w:tc>
          <w:tcPr>
            <w:tcW w:w="3118" w:type="dxa"/>
          </w:tcPr>
          <w:p w:rsidR="00CD40C9" w:rsidRDefault="00CD40C9">
            <w:pPr>
              <w:pStyle w:val="ConsPlusNormal"/>
            </w:pPr>
            <w:r>
              <w:t>Доля ОКН, на которые составлено охранное обязательство и определен предмет охраны</w:t>
            </w:r>
          </w:p>
        </w:tc>
        <w:tc>
          <w:tcPr>
            <w:tcW w:w="1361" w:type="dxa"/>
          </w:tcPr>
          <w:p w:rsidR="00CD40C9" w:rsidRDefault="00CD40C9">
            <w:pPr>
              <w:pStyle w:val="ConsPlusNormal"/>
              <w:jc w:val="center"/>
            </w:pPr>
            <w:r>
              <w:t>процент</w:t>
            </w:r>
          </w:p>
        </w:tc>
        <w:tc>
          <w:tcPr>
            <w:tcW w:w="850" w:type="dxa"/>
          </w:tcPr>
          <w:p w:rsidR="00CD40C9" w:rsidRDefault="00CD40C9">
            <w:pPr>
              <w:pStyle w:val="ConsPlusNormal"/>
              <w:jc w:val="center"/>
            </w:pPr>
            <w:r>
              <w:t>30</w:t>
            </w:r>
          </w:p>
        </w:tc>
        <w:tc>
          <w:tcPr>
            <w:tcW w:w="850" w:type="dxa"/>
          </w:tcPr>
          <w:p w:rsidR="00CD40C9" w:rsidRDefault="00CD40C9">
            <w:pPr>
              <w:pStyle w:val="ConsPlusNormal"/>
              <w:jc w:val="center"/>
            </w:pPr>
            <w:r>
              <w:t>65</w:t>
            </w:r>
          </w:p>
        </w:tc>
        <w:tc>
          <w:tcPr>
            <w:tcW w:w="850" w:type="dxa"/>
          </w:tcPr>
          <w:p w:rsidR="00CD40C9" w:rsidRDefault="00CD40C9">
            <w:pPr>
              <w:pStyle w:val="ConsPlusNormal"/>
              <w:jc w:val="center"/>
            </w:pPr>
            <w:r>
              <w:t>100</w:t>
            </w:r>
          </w:p>
        </w:tc>
      </w:tr>
      <w:tr w:rsidR="00CD40C9">
        <w:tc>
          <w:tcPr>
            <w:tcW w:w="510" w:type="dxa"/>
          </w:tcPr>
          <w:p w:rsidR="00CD40C9" w:rsidRDefault="00CD40C9">
            <w:pPr>
              <w:pStyle w:val="ConsPlusNormal"/>
              <w:jc w:val="center"/>
            </w:pPr>
            <w:r>
              <w:t>5.</w:t>
            </w:r>
          </w:p>
        </w:tc>
        <w:tc>
          <w:tcPr>
            <w:tcW w:w="3118" w:type="dxa"/>
          </w:tcPr>
          <w:p w:rsidR="00CD40C9" w:rsidRDefault="00CD40C9">
            <w:pPr>
              <w:pStyle w:val="ConsPlusNormal"/>
            </w:pPr>
            <w:proofErr w:type="gramStart"/>
            <w:r>
              <w:t>Доля находящихся в собственности Республики Дагестан ОКН, на которых установлены информационные надписи и обозначения</w:t>
            </w:r>
            <w:proofErr w:type="gramEnd"/>
          </w:p>
        </w:tc>
        <w:tc>
          <w:tcPr>
            <w:tcW w:w="1361" w:type="dxa"/>
          </w:tcPr>
          <w:p w:rsidR="00CD40C9" w:rsidRDefault="00CD40C9">
            <w:pPr>
              <w:pStyle w:val="ConsPlusNormal"/>
              <w:jc w:val="center"/>
            </w:pPr>
            <w:r>
              <w:t>процент</w:t>
            </w:r>
          </w:p>
        </w:tc>
        <w:tc>
          <w:tcPr>
            <w:tcW w:w="850" w:type="dxa"/>
          </w:tcPr>
          <w:p w:rsidR="00CD40C9" w:rsidRDefault="00CD40C9">
            <w:pPr>
              <w:pStyle w:val="ConsPlusNormal"/>
              <w:jc w:val="center"/>
            </w:pPr>
            <w:r>
              <w:t>30</w:t>
            </w:r>
          </w:p>
        </w:tc>
        <w:tc>
          <w:tcPr>
            <w:tcW w:w="850" w:type="dxa"/>
          </w:tcPr>
          <w:p w:rsidR="00CD40C9" w:rsidRDefault="00CD40C9">
            <w:pPr>
              <w:pStyle w:val="ConsPlusNormal"/>
              <w:jc w:val="center"/>
            </w:pPr>
            <w:r>
              <w:t>65</w:t>
            </w:r>
          </w:p>
        </w:tc>
        <w:tc>
          <w:tcPr>
            <w:tcW w:w="850" w:type="dxa"/>
          </w:tcPr>
          <w:p w:rsidR="00CD40C9" w:rsidRDefault="00CD40C9">
            <w:pPr>
              <w:pStyle w:val="ConsPlusNormal"/>
              <w:jc w:val="center"/>
            </w:pPr>
            <w:r>
              <w:t>100</w:t>
            </w:r>
          </w:p>
        </w:tc>
      </w:tr>
    </w:tbl>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sectPr w:rsidR="00CD40C9" w:rsidSect="006F248E">
          <w:pgSz w:w="11906" w:h="16838"/>
          <w:pgMar w:top="1134" w:right="850" w:bottom="1134" w:left="1701" w:header="708" w:footer="708" w:gutter="0"/>
          <w:cols w:space="708"/>
          <w:docGrid w:linePitch="360"/>
        </w:sectPr>
      </w:pPr>
    </w:p>
    <w:p w:rsidR="00CD40C9" w:rsidRDefault="00CD40C9">
      <w:pPr>
        <w:pStyle w:val="ConsPlusNormal"/>
        <w:jc w:val="right"/>
        <w:outlineLvl w:val="1"/>
      </w:pPr>
      <w:r>
        <w:lastRenderedPageBreak/>
        <w:t>Приложение N 2</w:t>
      </w:r>
    </w:p>
    <w:p w:rsidR="00CD40C9" w:rsidRDefault="00CD40C9">
      <w:pPr>
        <w:pStyle w:val="ConsPlusNormal"/>
        <w:jc w:val="right"/>
      </w:pPr>
      <w:r>
        <w:t>к государственной программе</w:t>
      </w:r>
    </w:p>
    <w:p w:rsidR="00CD40C9" w:rsidRDefault="00CD40C9">
      <w:pPr>
        <w:pStyle w:val="ConsPlusNormal"/>
        <w:jc w:val="right"/>
      </w:pPr>
      <w:r>
        <w:t>Республики Дагестан "</w:t>
      </w:r>
      <w:proofErr w:type="gramStart"/>
      <w:r>
        <w:t>Государственная</w:t>
      </w:r>
      <w:proofErr w:type="gramEnd"/>
    </w:p>
    <w:p w:rsidR="00CD40C9" w:rsidRDefault="00CD40C9">
      <w:pPr>
        <w:pStyle w:val="ConsPlusNormal"/>
        <w:jc w:val="right"/>
      </w:pPr>
      <w:r>
        <w:t>охрана, сохранение, использование,</w:t>
      </w:r>
    </w:p>
    <w:p w:rsidR="00CD40C9" w:rsidRDefault="00CD40C9">
      <w:pPr>
        <w:pStyle w:val="ConsPlusNormal"/>
        <w:jc w:val="right"/>
      </w:pPr>
      <w:r>
        <w:t xml:space="preserve">популяризация объектов </w:t>
      </w:r>
      <w:proofErr w:type="gramStart"/>
      <w:r>
        <w:t>культурного</w:t>
      </w:r>
      <w:proofErr w:type="gramEnd"/>
    </w:p>
    <w:p w:rsidR="00CD40C9" w:rsidRDefault="00CD40C9">
      <w:pPr>
        <w:pStyle w:val="ConsPlusNormal"/>
        <w:jc w:val="right"/>
      </w:pPr>
      <w:r>
        <w:t>наследия Республики Дагестан на 2018-2020 годы"</w:t>
      </w:r>
    </w:p>
    <w:p w:rsidR="00CD40C9" w:rsidRDefault="00CD40C9">
      <w:pPr>
        <w:pStyle w:val="ConsPlusNormal"/>
        <w:jc w:val="both"/>
      </w:pPr>
    </w:p>
    <w:p w:rsidR="00CD40C9" w:rsidRDefault="00CD40C9">
      <w:pPr>
        <w:pStyle w:val="ConsPlusNormal"/>
        <w:jc w:val="center"/>
      </w:pPr>
      <w:bookmarkStart w:id="2" w:name="P307"/>
      <w:bookmarkEnd w:id="2"/>
      <w:r>
        <w:t>ПЕРЕЧЕНЬ</w:t>
      </w:r>
    </w:p>
    <w:p w:rsidR="00CD40C9" w:rsidRDefault="00CD40C9">
      <w:pPr>
        <w:pStyle w:val="ConsPlusNormal"/>
        <w:jc w:val="center"/>
      </w:pPr>
      <w:r>
        <w:t>МЕРОПРИЯТИЙ ГОСУДАРСТВЕННОЙ ПРОГРАММЫ РЕСПУБЛИКИ ДАГЕСТАН</w:t>
      </w:r>
    </w:p>
    <w:p w:rsidR="00CD40C9" w:rsidRDefault="00CD40C9">
      <w:pPr>
        <w:pStyle w:val="ConsPlusNormal"/>
        <w:jc w:val="center"/>
      </w:pPr>
      <w:r>
        <w:t>"ГОСУДАРСТВЕННАЯ ОХРАНА, СОХРАНЕНИЕ, ИСПОЛЬЗОВАНИЕ,</w:t>
      </w:r>
    </w:p>
    <w:p w:rsidR="00CD40C9" w:rsidRDefault="00CD40C9">
      <w:pPr>
        <w:pStyle w:val="ConsPlusNormal"/>
        <w:jc w:val="center"/>
      </w:pPr>
      <w:r>
        <w:t>ПОПУЛЯРИЗАЦИЯ ОБЪЕКТОВ КУЛЬТУРНОГО НАСЛЕДИЯ</w:t>
      </w:r>
    </w:p>
    <w:p w:rsidR="00CD40C9" w:rsidRDefault="00CD40C9">
      <w:pPr>
        <w:pStyle w:val="ConsPlusNormal"/>
        <w:jc w:val="center"/>
      </w:pPr>
      <w:r>
        <w:t>РЕСПУБЛИКИ ДАГЕСТАН НА 2018-2020 ГОДЫ", ОБЪЕМЫ</w:t>
      </w:r>
    </w:p>
    <w:p w:rsidR="00CD40C9" w:rsidRDefault="00CD40C9">
      <w:pPr>
        <w:pStyle w:val="ConsPlusNormal"/>
        <w:jc w:val="center"/>
      </w:pPr>
      <w:r>
        <w:t>И ИСТОЧНИКИ ЕЕ ФИНАНСИРОВАНИЯ</w:t>
      </w:r>
    </w:p>
    <w:p w:rsidR="00CD40C9" w:rsidRDefault="00CD40C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1587"/>
        <w:gridCol w:w="1134"/>
        <w:gridCol w:w="1191"/>
        <w:gridCol w:w="1191"/>
        <w:gridCol w:w="1871"/>
      </w:tblGrid>
      <w:tr w:rsidR="00CD40C9">
        <w:tc>
          <w:tcPr>
            <w:tcW w:w="624" w:type="dxa"/>
            <w:vMerge w:val="restart"/>
          </w:tcPr>
          <w:p w:rsidR="00CD40C9" w:rsidRDefault="00CD40C9">
            <w:pPr>
              <w:pStyle w:val="ConsPlusNormal"/>
              <w:jc w:val="center"/>
            </w:pPr>
            <w:r>
              <w:t xml:space="preserve">N </w:t>
            </w:r>
            <w:proofErr w:type="gramStart"/>
            <w:r>
              <w:t>п</w:t>
            </w:r>
            <w:proofErr w:type="gramEnd"/>
            <w:r>
              <w:t>/п</w:t>
            </w:r>
          </w:p>
        </w:tc>
        <w:tc>
          <w:tcPr>
            <w:tcW w:w="3288" w:type="dxa"/>
            <w:vMerge w:val="restart"/>
          </w:tcPr>
          <w:p w:rsidR="00CD40C9" w:rsidRDefault="00CD40C9">
            <w:pPr>
              <w:pStyle w:val="ConsPlusNormal"/>
              <w:jc w:val="center"/>
            </w:pPr>
            <w:r>
              <w:t>Наименование мероприятия</w:t>
            </w:r>
          </w:p>
        </w:tc>
        <w:tc>
          <w:tcPr>
            <w:tcW w:w="1587" w:type="dxa"/>
            <w:vMerge w:val="restart"/>
          </w:tcPr>
          <w:p w:rsidR="00CD40C9" w:rsidRDefault="00CD40C9">
            <w:pPr>
              <w:pStyle w:val="ConsPlusNormal"/>
              <w:jc w:val="center"/>
            </w:pPr>
            <w:r>
              <w:t>Источники финансирования</w:t>
            </w:r>
          </w:p>
        </w:tc>
        <w:tc>
          <w:tcPr>
            <w:tcW w:w="3516" w:type="dxa"/>
            <w:gridSpan w:val="3"/>
          </w:tcPr>
          <w:p w:rsidR="00CD40C9" w:rsidRDefault="00CD40C9">
            <w:pPr>
              <w:pStyle w:val="ConsPlusNormal"/>
              <w:jc w:val="center"/>
            </w:pPr>
            <w:r>
              <w:t>Объемы финансирования (тыс. рублей)</w:t>
            </w:r>
          </w:p>
        </w:tc>
        <w:tc>
          <w:tcPr>
            <w:tcW w:w="1871" w:type="dxa"/>
            <w:vMerge w:val="restart"/>
          </w:tcPr>
          <w:p w:rsidR="00CD40C9" w:rsidRDefault="00CD40C9">
            <w:pPr>
              <w:pStyle w:val="ConsPlusNormal"/>
              <w:jc w:val="center"/>
            </w:pPr>
            <w:r>
              <w:t>Исполнители, участники</w:t>
            </w:r>
          </w:p>
        </w:tc>
      </w:tr>
      <w:tr w:rsidR="00CD40C9">
        <w:tc>
          <w:tcPr>
            <w:tcW w:w="624" w:type="dxa"/>
            <w:vMerge/>
          </w:tcPr>
          <w:p w:rsidR="00CD40C9" w:rsidRDefault="00CD40C9"/>
        </w:tc>
        <w:tc>
          <w:tcPr>
            <w:tcW w:w="3288" w:type="dxa"/>
            <w:vMerge/>
          </w:tcPr>
          <w:p w:rsidR="00CD40C9" w:rsidRDefault="00CD40C9"/>
        </w:tc>
        <w:tc>
          <w:tcPr>
            <w:tcW w:w="1587" w:type="dxa"/>
            <w:vMerge/>
          </w:tcPr>
          <w:p w:rsidR="00CD40C9" w:rsidRDefault="00CD40C9"/>
        </w:tc>
        <w:tc>
          <w:tcPr>
            <w:tcW w:w="1134" w:type="dxa"/>
          </w:tcPr>
          <w:p w:rsidR="00CD40C9" w:rsidRDefault="00CD40C9">
            <w:pPr>
              <w:pStyle w:val="ConsPlusNormal"/>
              <w:jc w:val="center"/>
            </w:pPr>
            <w:r>
              <w:t>2018 г.</w:t>
            </w:r>
          </w:p>
        </w:tc>
        <w:tc>
          <w:tcPr>
            <w:tcW w:w="1191" w:type="dxa"/>
          </w:tcPr>
          <w:p w:rsidR="00CD40C9" w:rsidRDefault="00CD40C9">
            <w:pPr>
              <w:pStyle w:val="ConsPlusNormal"/>
              <w:jc w:val="center"/>
            </w:pPr>
            <w:r>
              <w:t>2019 г.</w:t>
            </w:r>
          </w:p>
        </w:tc>
        <w:tc>
          <w:tcPr>
            <w:tcW w:w="1191" w:type="dxa"/>
          </w:tcPr>
          <w:p w:rsidR="00CD40C9" w:rsidRDefault="00CD40C9">
            <w:pPr>
              <w:pStyle w:val="ConsPlusNormal"/>
              <w:jc w:val="center"/>
            </w:pPr>
            <w:r>
              <w:t>2020 г.</w:t>
            </w:r>
          </w:p>
        </w:tc>
        <w:tc>
          <w:tcPr>
            <w:tcW w:w="1871" w:type="dxa"/>
            <w:vMerge/>
          </w:tcPr>
          <w:p w:rsidR="00CD40C9" w:rsidRDefault="00CD40C9"/>
        </w:tc>
      </w:tr>
      <w:tr w:rsidR="00CD40C9">
        <w:tc>
          <w:tcPr>
            <w:tcW w:w="624" w:type="dxa"/>
          </w:tcPr>
          <w:p w:rsidR="00CD40C9" w:rsidRDefault="00CD40C9">
            <w:pPr>
              <w:pStyle w:val="ConsPlusNormal"/>
              <w:jc w:val="center"/>
            </w:pPr>
            <w:r>
              <w:t>1</w:t>
            </w:r>
          </w:p>
        </w:tc>
        <w:tc>
          <w:tcPr>
            <w:tcW w:w="3288" w:type="dxa"/>
          </w:tcPr>
          <w:p w:rsidR="00CD40C9" w:rsidRDefault="00CD40C9">
            <w:pPr>
              <w:pStyle w:val="ConsPlusNormal"/>
              <w:jc w:val="center"/>
            </w:pPr>
            <w:r>
              <w:t>2</w:t>
            </w:r>
          </w:p>
        </w:tc>
        <w:tc>
          <w:tcPr>
            <w:tcW w:w="1587" w:type="dxa"/>
          </w:tcPr>
          <w:p w:rsidR="00CD40C9" w:rsidRDefault="00CD40C9">
            <w:pPr>
              <w:pStyle w:val="ConsPlusNormal"/>
              <w:jc w:val="center"/>
            </w:pPr>
            <w:r>
              <w:t>3</w:t>
            </w:r>
          </w:p>
        </w:tc>
        <w:tc>
          <w:tcPr>
            <w:tcW w:w="1134" w:type="dxa"/>
          </w:tcPr>
          <w:p w:rsidR="00CD40C9" w:rsidRDefault="00CD40C9">
            <w:pPr>
              <w:pStyle w:val="ConsPlusNormal"/>
              <w:jc w:val="center"/>
            </w:pPr>
            <w:r>
              <w:t>4</w:t>
            </w:r>
          </w:p>
        </w:tc>
        <w:tc>
          <w:tcPr>
            <w:tcW w:w="1191" w:type="dxa"/>
          </w:tcPr>
          <w:p w:rsidR="00CD40C9" w:rsidRDefault="00CD40C9">
            <w:pPr>
              <w:pStyle w:val="ConsPlusNormal"/>
              <w:jc w:val="center"/>
            </w:pPr>
            <w:r>
              <w:t>5</w:t>
            </w:r>
          </w:p>
        </w:tc>
        <w:tc>
          <w:tcPr>
            <w:tcW w:w="1191" w:type="dxa"/>
          </w:tcPr>
          <w:p w:rsidR="00CD40C9" w:rsidRDefault="00CD40C9">
            <w:pPr>
              <w:pStyle w:val="ConsPlusNormal"/>
              <w:jc w:val="center"/>
            </w:pPr>
            <w:r>
              <w:t>6</w:t>
            </w:r>
          </w:p>
        </w:tc>
        <w:tc>
          <w:tcPr>
            <w:tcW w:w="1871" w:type="dxa"/>
          </w:tcPr>
          <w:p w:rsidR="00CD40C9" w:rsidRDefault="00CD40C9">
            <w:pPr>
              <w:pStyle w:val="ConsPlusNormal"/>
              <w:jc w:val="center"/>
            </w:pPr>
            <w:r>
              <w:t>7</w:t>
            </w:r>
          </w:p>
        </w:tc>
      </w:tr>
      <w:tr w:rsidR="00CD40C9">
        <w:tc>
          <w:tcPr>
            <w:tcW w:w="10886" w:type="dxa"/>
            <w:gridSpan w:val="7"/>
          </w:tcPr>
          <w:p w:rsidR="00CD40C9" w:rsidRDefault="00CD40C9">
            <w:pPr>
              <w:pStyle w:val="ConsPlusNormal"/>
              <w:jc w:val="center"/>
              <w:outlineLvl w:val="2"/>
            </w:pPr>
            <w:r>
              <w:t>1. Мероприятия по государственной охране объектов культурного наследия</w:t>
            </w:r>
          </w:p>
        </w:tc>
      </w:tr>
      <w:tr w:rsidR="00CD40C9">
        <w:tc>
          <w:tcPr>
            <w:tcW w:w="624" w:type="dxa"/>
          </w:tcPr>
          <w:p w:rsidR="00CD40C9" w:rsidRDefault="00CD40C9">
            <w:pPr>
              <w:pStyle w:val="ConsPlusNormal"/>
              <w:jc w:val="center"/>
            </w:pPr>
            <w:r>
              <w:t>1.1.</w:t>
            </w:r>
          </w:p>
        </w:tc>
        <w:tc>
          <w:tcPr>
            <w:tcW w:w="3288" w:type="dxa"/>
          </w:tcPr>
          <w:p w:rsidR="00CD40C9" w:rsidRDefault="00CD40C9">
            <w:pPr>
              <w:pStyle w:val="ConsPlusNormal"/>
            </w:pPr>
            <w:r>
              <w:t>Разработка проектов зон охраны ОКН регионального значения</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6000,00</w:t>
            </w:r>
          </w:p>
        </w:tc>
        <w:tc>
          <w:tcPr>
            <w:tcW w:w="1191" w:type="dxa"/>
          </w:tcPr>
          <w:p w:rsidR="00CD40C9" w:rsidRDefault="00CD40C9">
            <w:pPr>
              <w:pStyle w:val="ConsPlusNormal"/>
              <w:jc w:val="center"/>
            </w:pPr>
            <w:r>
              <w:t>6000,00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1.2.</w:t>
            </w:r>
          </w:p>
        </w:tc>
        <w:tc>
          <w:tcPr>
            <w:tcW w:w="3288" w:type="dxa"/>
          </w:tcPr>
          <w:p w:rsidR="00CD40C9" w:rsidRDefault="00CD40C9">
            <w:pPr>
              <w:pStyle w:val="ConsPlusNormal"/>
            </w:pPr>
            <w:r>
              <w:t>Организация проведения историко-культурной экспертизы ОКН, за исключением историко-культурной экспертизы по изменению историко-культурной категории ОКН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5000,00</w:t>
            </w:r>
          </w:p>
        </w:tc>
        <w:tc>
          <w:tcPr>
            <w:tcW w:w="1191" w:type="dxa"/>
          </w:tcPr>
          <w:p w:rsidR="00CD40C9" w:rsidRDefault="00CD40C9">
            <w:pPr>
              <w:pStyle w:val="ConsPlusNormal"/>
              <w:jc w:val="center"/>
            </w:pPr>
            <w:r>
              <w:t>5000,00</w:t>
            </w:r>
          </w:p>
        </w:tc>
        <w:tc>
          <w:tcPr>
            <w:tcW w:w="1871" w:type="dxa"/>
          </w:tcPr>
          <w:p w:rsidR="00CD40C9" w:rsidRDefault="00CD40C9">
            <w:pPr>
              <w:pStyle w:val="ConsPlusNormal"/>
            </w:pPr>
            <w:r>
              <w:t>Дагнаследие</w:t>
            </w:r>
          </w:p>
        </w:tc>
      </w:tr>
      <w:tr w:rsidR="00CD40C9">
        <w:tc>
          <w:tcPr>
            <w:tcW w:w="10886" w:type="dxa"/>
            <w:gridSpan w:val="7"/>
          </w:tcPr>
          <w:p w:rsidR="00CD40C9" w:rsidRDefault="00CD40C9">
            <w:pPr>
              <w:pStyle w:val="ConsPlusNormal"/>
              <w:jc w:val="center"/>
              <w:outlineLvl w:val="2"/>
            </w:pPr>
            <w:r>
              <w:lastRenderedPageBreak/>
              <w:t>2. Проведение мероприятий по сохранению объектов культурного наследия</w:t>
            </w:r>
          </w:p>
        </w:tc>
      </w:tr>
      <w:tr w:rsidR="00CD40C9">
        <w:tc>
          <w:tcPr>
            <w:tcW w:w="624" w:type="dxa"/>
          </w:tcPr>
          <w:p w:rsidR="00CD40C9" w:rsidRDefault="00CD40C9">
            <w:pPr>
              <w:pStyle w:val="ConsPlusNormal"/>
              <w:jc w:val="center"/>
            </w:pPr>
            <w:r>
              <w:t>2.1.</w:t>
            </w:r>
          </w:p>
        </w:tc>
        <w:tc>
          <w:tcPr>
            <w:tcW w:w="3288" w:type="dxa"/>
          </w:tcPr>
          <w:p w:rsidR="00CD40C9" w:rsidRDefault="00CD40C9">
            <w:pPr>
              <w:pStyle w:val="ConsPlusNormal"/>
            </w:pPr>
            <w:r>
              <w:t>Проведение ремонтно-реставрационных работ на объекте "Оборонительная башня N 1, XVI-XVIII вв. - объект комплексного памятника "Три башни, XVI-XVIII вв.", Шамильский район, с. Гоор</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3975,80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2.2.</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Гунибский район, с. Корода</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2741,27</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2.3.</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Шамильский район, с. Кахиб</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4586,84</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2.4.</w:t>
            </w:r>
          </w:p>
        </w:tc>
        <w:tc>
          <w:tcPr>
            <w:tcW w:w="3288" w:type="dxa"/>
          </w:tcPr>
          <w:p w:rsidR="00CD40C9" w:rsidRDefault="00CD40C9">
            <w:pPr>
              <w:pStyle w:val="ConsPlusNormal"/>
            </w:pPr>
            <w:r>
              <w:t xml:space="preserve">Проведение ремонтно-реставрационных работ на объекте "Сигнально-сторожевая башня "Курамагомедовой Сулхары", Тляратинский район, хутор </w:t>
            </w:r>
            <w:proofErr w:type="gramStart"/>
            <w:r>
              <w:t>близ</w:t>
            </w:r>
            <w:proofErr w:type="gramEnd"/>
            <w:r>
              <w:t xml:space="preserve"> с. Хобох</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5139,26</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2.5.</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Дахадаевский район, с. Зубанчи</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15869,85</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lastRenderedPageBreak/>
              <w:t>2.6.</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Тляратинский район, сельсовет "Кособский", 2 км севернее с. Кособ</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3141,54</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2.7.</w:t>
            </w:r>
          </w:p>
        </w:tc>
        <w:tc>
          <w:tcPr>
            <w:tcW w:w="3288" w:type="dxa"/>
          </w:tcPr>
          <w:p w:rsidR="00CD40C9" w:rsidRDefault="00CD40C9">
            <w:pPr>
              <w:pStyle w:val="ConsPlusNormal"/>
            </w:pPr>
            <w:r>
              <w:t>Проведение ремонтно-реставрационных работ на объекте "Оборонительная башня N 3, XVI-XVIII вв. - объект комплексного памятника "Три башни, XVI-XVIII вв.", Шамильский район, с. Гоор</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2625,14</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2.8.</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Тляратинский район, с. Хо-Чох</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2903,55</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2.9.</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Тляратинский район, с. Хадаколоб</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2935,80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2.10.</w:t>
            </w:r>
          </w:p>
        </w:tc>
        <w:tc>
          <w:tcPr>
            <w:tcW w:w="3288" w:type="dxa"/>
          </w:tcPr>
          <w:p w:rsidR="00CD40C9" w:rsidRDefault="00CD40C9">
            <w:pPr>
              <w:pStyle w:val="ConsPlusNormal"/>
            </w:pPr>
            <w:r>
              <w:t>Проведение ремонтно-реставрационных работ на объекте "Оборонительная башня N 2, XVI-XVIII вв. - объект комплексного памятника "Три башни, XVI-XVIII вв.", Шамильский район, с. Гоор</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2493,32</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lastRenderedPageBreak/>
              <w:t>2.11.</w:t>
            </w:r>
          </w:p>
        </w:tc>
        <w:tc>
          <w:tcPr>
            <w:tcW w:w="3288" w:type="dxa"/>
          </w:tcPr>
          <w:p w:rsidR="00CD40C9" w:rsidRDefault="00CD40C9">
            <w:pPr>
              <w:pStyle w:val="ConsPlusNormal"/>
            </w:pPr>
            <w:r>
              <w:t>Проведение ремонтно-реставрационных работ на объекте "Сигнально-сторожевая башня", Тляратинский район, с. Санта</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3702,26</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2.12.</w:t>
            </w:r>
          </w:p>
        </w:tc>
        <w:tc>
          <w:tcPr>
            <w:tcW w:w="3288" w:type="dxa"/>
          </w:tcPr>
          <w:p w:rsidR="00CD40C9" w:rsidRDefault="00CD40C9">
            <w:pPr>
              <w:pStyle w:val="ConsPlusNormal"/>
            </w:pPr>
            <w:r>
              <w:t>Разработка научной проектно-сметной документации ремонтно-реставрационных работ на ОКН регионального значения</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2000,00</w:t>
            </w:r>
          </w:p>
        </w:tc>
        <w:tc>
          <w:tcPr>
            <w:tcW w:w="1191" w:type="dxa"/>
          </w:tcPr>
          <w:p w:rsidR="00CD40C9" w:rsidRDefault="00CD40C9">
            <w:pPr>
              <w:pStyle w:val="ConsPlusNormal"/>
              <w:jc w:val="center"/>
            </w:pPr>
            <w:r>
              <w:t>5500,00</w:t>
            </w:r>
          </w:p>
        </w:tc>
        <w:tc>
          <w:tcPr>
            <w:tcW w:w="1191" w:type="dxa"/>
          </w:tcPr>
          <w:p w:rsidR="00CD40C9" w:rsidRDefault="00CD40C9">
            <w:pPr>
              <w:pStyle w:val="ConsPlusNormal"/>
              <w:jc w:val="center"/>
            </w:pPr>
            <w:r>
              <w:t>6500,00</w:t>
            </w:r>
          </w:p>
        </w:tc>
        <w:tc>
          <w:tcPr>
            <w:tcW w:w="1871" w:type="dxa"/>
          </w:tcPr>
          <w:p w:rsidR="00CD40C9" w:rsidRDefault="00CD40C9">
            <w:pPr>
              <w:pStyle w:val="ConsPlusNormal"/>
            </w:pPr>
            <w:r>
              <w:t>Дагнаследие</w:t>
            </w:r>
          </w:p>
        </w:tc>
      </w:tr>
      <w:tr w:rsidR="00CD40C9">
        <w:tc>
          <w:tcPr>
            <w:tcW w:w="10886" w:type="dxa"/>
            <w:gridSpan w:val="7"/>
          </w:tcPr>
          <w:p w:rsidR="00CD40C9" w:rsidRDefault="00CD40C9">
            <w:pPr>
              <w:pStyle w:val="ConsPlusNormal"/>
              <w:jc w:val="center"/>
              <w:outlineLvl w:val="2"/>
            </w:pPr>
            <w:r>
              <w:t>3. Мероприятия по популяризации объектов культурного наследия</w:t>
            </w:r>
          </w:p>
        </w:tc>
      </w:tr>
      <w:tr w:rsidR="00CD40C9">
        <w:tc>
          <w:tcPr>
            <w:tcW w:w="624" w:type="dxa"/>
          </w:tcPr>
          <w:p w:rsidR="00CD40C9" w:rsidRDefault="00CD40C9">
            <w:pPr>
              <w:pStyle w:val="ConsPlusNormal"/>
              <w:jc w:val="center"/>
            </w:pPr>
            <w:r>
              <w:t>3.1.</w:t>
            </w:r>
          </w:p>
        </w:tc>
        <w:tc>
          <w:tcPr>
            <w:tcW w:w="3288" w:type="dxa"/>
          </w:tcPr>
          <w:p w:rsidR="00CD40C9" w:rsidRDefault="00CD40C9">
            <w:pPr>
              <w:pStyle w:val="ConsPlusNormal"/>
            </w:pPr>
            <w:r>
              <w:t>Издание полиграфической продукции, содержащей иллюстрированный и текстовый материалы об ОКН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400,00</w:t>
            </w:r>
          </w:p>
        </w:tc>
        <w:tc>
          <w:tcPr>
            <w:tcW w:w="1191" w:type="dxa"/>
          </w:tcPr>
          <w:p w:rsidR="00CD40C9" w:rsidRDefault="00CD40C9">
            <w:pPr>
              <w:pStyle w:val="ConsPlusNormal"/>
              <w:jc w:val="center"/>
            </w:pPr>
            <w:r>
              <w:t>800,00</w:t>
            </w:r>
          </w:p>
        </w:tc>
        <w:tc>
          <w:tcPr>
            <w:tcW w:w="1191" w:type="dxa"/>
          </w:tcPr>
          <w:p w:rsidR="00CD40C9" w:rsidRDefault="00CD40C9">
            <w:pPr>
              <w:pStyle w:val="ConsPlusNormal"/>
              <w:jc w:val="center"/>
            </w:pPr>
            <w:r>
              <w:t>800,00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3.2.</w:t>
            </w:r>
          </w:p>
        </w:tc>
        <w:tc>
          <w:tcPr>
            <w:tcW w:w="3288" w:type="dxa"/>
          </w:tcPr>
          <w:p w:rsidR="00CD40C9" w:rsidRDefault="00CD40C9">
            <w:pPr>
              <w:pStyle w:val="ConsPlusNormal"/>
            </w:pPr>
            <w:r>
              <w:t>Издание археологической карты Республики Дагестан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1200,00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3.3.</w:t>
            </w:r>
          </w:p>
        </w:tc>
        <w:tc>
          <w:tcPr>
            <w:tcW w:w="3288" w:type="dxa"/>
          </w:tcPr>
          <w:p w:rsidR="00CD40C9" w:rsidRDefault="00CD40C9">
            <w:pPr>
              <w:pStyle w:val="ConsPlusNormal"/>
            </w:pPr>
            <w:r>
              <w:t>Проведение республиканской конференции на тему: "Государственная охрана, сохранение и использование объектов культурного наследия Республики Дагестан"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3000,00</w:t>
            </w:r>
          </w:p>
        </w:tc>
        <w:tc>
          <w:tcPr>
            <w:tcW w:w="1871" w:type="dxa"/>
          </w:tcPr>
          <w:p w:rsidR="00CD40C9" w:rsidRDefault="00CD40C9">
            <w:pPr>
              <w:pStyle w:val="ConsPlusNormal"/>
            </w:pPr>
            <w:r>
              <w:t>Дагнаследие,</w:t>
            </w:r>
          </w:p>
          <w:p w:rsidR="00CD40C9" w:rsidRDefault="00CD40C9">
            <w:pPr>
              <w:pStyle w:val="ConsPlusNormal"/>
            </w:pPr>
            <w:r>
              <w:t>ДНЦ РАН</w:t>
            </w:r>
          </w:p>
        </w:tc>
      </w:tr>
      <w:tr w:rsidR="00CD40C9">
        <w:tc>
          <w:tcPr>
            <w:tcW w:w="624" w:type="dxa"/>
          </w:tcPr>
          <w:p w:rsidR="00CD40C9" w:rsidRDefault="00CD40C9">
            <w:pPr>
              <w:pStyle w:val="ConsPlusNormal"/>
              <w:jc w:val="center"/>
            </w:pPr>
            <w:r>
              <w:t>3.4.</w:t>
            </w:r>
          </w:p>
        </w:tc>
        <w:tc>
          <w:tcPr>
            <w:tcW w:w="3288" w:type="dxa"/>
          </w:tcPr>
          <w:p w:rsidR="00CD40C9" w:rsidRDefault="00CD40C9">
            <w:pPr>
              <w:pStyle w:val="ConsPlusNormal"/>
            </w:pPr>
            <w:r>
              <w:t>Организация и проведение всероссийского научного форума "Крупновские чтения"</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2000,00</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p w:rsidR="00CD40C9" w:rsidRDefault="00CD40C9">
            <w:pPr>
              <w:pStyle w:val="ConsPlusNormal"/>
            </w:pPr>
            <w:r>
              <w:t>ДНЦ РАН</w:t>
            </w:r>
          </w:p>
        </w:tc>
      </w:tr>
      <w:tr w:rsidR="00CD40C9">
        <w:tc>
          <w:tcPr>
            <w:tcW w:w="624" w:type="dxa"/>
          </w:tcPr>
          <w:p w:rsidR="00CD40C9" w:rsidRDefault="00CD40C9">
            <w:pPr>
              <w:pStyle w:val="ConsPlusNormal"/>
              <w:jc w:val="center"/>
            </w:pPr>
            <w:r>
              <w:lastRenderedPageBreak/>
              <w:t>3.5.</w:t>
            </w:r>
          </w:p>
        </w:tc>
        <w:tc>
          <w:tcPr>
            <w:tcW w:w="3288" w:type="dxa"/>
          </w:tcPr>
          <w:p w:rsidR="00CD40C9" w:rsidRDefault="00CD40C9">
            <w:pPr>
              <w:pStyle w:val="ConsPlusNormal"/>
            </w:pPr>
            <w:r>
              <w:t>Создание и поддержка интерактивной карты ОКН Республики Дагестан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1000,00</w:t>
            </w:r>
          </w:p>
        </w:tc>
        <w:tc>
          <w:tcPr>
            <w:tcW w:w="1191" w:type="dxa"/>
          </w:tcPr>
          <w:p w:rsidR="00CD40C9" w:rsidRDefault="00CD40C9">
            <w:pPr>
              <w:pStyle w:val="ConsPlusNormal"/>
              <w:jc w:val="center"/>
            </w:pPr>
            <w:r>
              <w:t>200,00</w:t>
            </w:r>
          </w:p>
        </w:tc>
        <w:tc>
          <w:tcPr>
            <w:tcW w:w="1191" w:type="dxa"/>
          </w:tcPr>
          <w:p w:rsidR="00CD40C9" w:rsidRDefault="00CD40C9">
            <w:pPr>
              <w:pStyle w:val="ConsPlusNormal"/>
              <w:jc w:val="center"/>
            </w:pPr>
            <w:r>
              <w:t>200,00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3.6.</w:t>
            </w:r>
          </w:p>
        </w:tc>
        <w:tc>
          <w:tcPr>
            <w:tcW w:w="3288" w:type="dxa"/>
          </w:tcPr>
          <w:p w:rsidR="00CD40C9" w:rsidRDefault="00CD40C9">
            <w:pPr>
              <w:pStyle w:val="ConsPlusNormal"/>
            </w:pPr>
            <w:r>
              <w:t>Создание цикла видеоматериалов, посвященных историко-культурному наследию Республики Дагестан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600,00</w:t>
            </w:r>
          </w:p>
        </w:tc>
        <w:tc>
          <w:tcPr>
            <w:tcW w:w="1191" w:type="dxa"/>
          </w:tcPr>
          <w:p w:rsidR="00CD40C9" w:rsidRDefault="00CD40C9">
            <w:pPr>
              <w:pStyle w:val="ConsPlusNormal"/>
              <w:jc w:val="center"/>
            </w:pPr>
            <w:r>
              <w:t>600,00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3.7.</w:t>
            </w:r>
          </w:p>
        </w:tc>
        <w:tc>
          <w:tcPr>
            <w:tcW w:w="3288" w:type="dxa"/>
          </w:tcPr>
          <w:p w:rsidR="00CD40C9" w:rsidRDefault="00CD40C9">
            <w:pPr>
              <w:pStyle w:val="ConsPlusNormal"/>
            </w:pPr>
            <w:r>
              <w:t>Грантовая поддержка проектов молодежи в сфере сохранения, изучения объектов культурного наследия</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300,00</w:t>
            </w:r>
          </w:p>
        </w:tc>
        <w:tc>
          <w:tcPr>
            <w:tcW w:w="1191" w:type="dxa"/>
          </w:tcPr>
          <w:p w:rsidR="00CD40C9" w:rsidRDefault="00CD40C9">
            <w:pPr>
              <w:pStyle w:val="ConsPlusNormal"/>
              <w:jc w:val="center"/>
            </w:pPr>
            <w:r>
              <w:t>500,00</w:t>
            </w:r>
          </w:p>
        </w:tc>
        <w:tc>
          <w:tcPr>
            <w:tcW w:w="1191" w:type="dxa"/>
          </w:tcPr>
          <w:p w:rsidR="00CD40C9" w:rsidRDefault="00CD40C9">
            <w:pPr>
              <w:pStyle w:val="ConsPlusNormal"/>
              <w:jc w:val="center"/>
            </w:pPr>
            <w:r>
              <w:t>500,00</w:t>
            </w:r>
          </w:p>
        </w:tc>
        <w:tc>
          <w:tcPr>
            <w:tcW w:w="1871" w:type="dxa"/>
          </w:tcPr>
          <w:p w:rsidR="00CD40C9" w:rsidRDefault="00CD40C9">
            <w:pPr>
              <w:pStyle w:val="ConsPlusNormal"/>
            </w:pPr>
            <w:r>
              <w:t>Дагнаследие,</w:t>
            </w:r>
          </w:p>
          <w:p w:rsidR="00CD40C9" w:rsidRDefault="00CD40C9">
            <w:pPr>
              <w:pStyle w:val="ConsPlusNormal"/>
            </w:pPr>
            <w:r>
              <w:t>Минмолодежи РД</w:t>
            </w:r>
          </w:p>
        </w:tc>
      </w:tr>
      <w:tr w:rsidR="00CD40C9">
        <w:tc>
          <w:tcPr>
            <w:tcW w:w="624" w:type="dxa"/>
          </w:tcPr>
          <w:p w:rsidR="00CD40C9" w:rsidRDefault="00CD40C9">
            <w:pPr>
              <w:pStyle w:val="ConsPlusNormal"/>
              <w:jc w:val="center"/>
            </w:pPr>
            <w:r>
              <w:t>3.8.</w:t>
            </w:r>
          </w:p>
        </w:tc>
        <w:tc>
          <w:tcPr>
            <w:tcW w:w="3288" w:type="dxa"/>
          </w:tcPr>
          <w:p w:rsidR="00CD40C9" w:rsidRDefault="00CD40C9">
            <w:pPr>
              <w:pStyle w:val="ConsPlusNormal"/>
            </w:pPr>
            <w:r>
              <w:t>Проведение I Молодежного историко-культурного форума</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500,00</w:t>
            </w:r>
          </w:p>
        </w:tc>
        <w:tc>
          <w:tcPr>
            <w:tcW w:w="1191" w:type="dxa"/>
          </w:tcPr>
          <w:p w:rsidR="00CD40C9" w:rsidRDefault="00CD40C9">
            <w:pPr>
              <w:pStyle w:val="ConsPlusNormal"/>
              <w:jc w:val="center"/>
            </w:pPr>
            <w:r>
              <w:t>0</w:t>
            </w:r>
          </w:p>
        </w:tc>
        <w:tc>
          <w:tcPr>
            <w:tcW w:w="1191" w:type="dxa"/>
          </w:tcPr>
          <w:p w:rsidR="00CD40C9" w:rsidRDefault="00CD40C9">
            <w:pPr>
              <w:pStyle w:val="ConsPlusNormal"/>
              <w:jc w:val="center"/>
            </w:pPr>
            <w:r>
              <w:t>0</w:t>
            </w:r>
          </w:p>
        </w:tc>
        <w:tc>
          <w:tcPr>
            <w:tcW w:w="1871" w:type="dxa"/>
          </w:tcPr>
          <w:p w:rsidR="00CD40C9" w:rsidRDefault="00CD40C9">
            <w:pPr>
              <w:pStyle w:val="ConsPlusNormal"/>
            </w:pPr>
            <w:r>
              <w:t>Дагнаследие,</w:t>
            </w:r>
          </w:p>
          <w:p w:rsidR="00CD40C9" w:rsidRDefault="00CD40C9">
            <w:pPr>
              <w:pStyle w:val="ConsPlusNormal"/>
            </w:pPr>
            <w:r>
              <w:t>Минмолодежи РД</w:t>
            </w:r>
          </w:p>
        </w:tc>
      </w:tr>
      <w:tr w:rsidR="00CD40C9">
        <w:tc>
          <w:tcPr>
            <w:tcW w:w="624" w:type="dxa"/>
          </w:tcPr>
          <w:p w:rsidR="00CD40C9" w:rsidRDefault="00CD40C9">
            <w:pPr>
              <w:pStyle w:val="ConsPlusNormal"/>
              <w:jc w:val="center"/>
            </w:pPr>
            <w:r>
              <w:t>3.9.</w:t>
            </w:r>
          </w:p>
        </w:tc>
        <w:tc>
          <w:tcPr>
            <w:tcW w:w="3288" w:type="dxa"/>
          </w:tcPr>
          <w:p w:rsidR="00CD40C9" w:rsidRDefault="00CD40C9">
            <w:pPr>
              <w:pStyle w:val="ConsPlusNormal"/>
            </w:pPr>
            <w:r>
              <w:t>Разработка проектов городского дизайна исторических частей городов Махачкалы, Буйнакска, Дербента, Кизляра</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0</w:t>
            </w:r>
          </w:p>
        </w:tc>
        <w:tc>
          <w:tcPr>
            <w:tcW w:w="1191" w:type="dxa"/>
          </w:tcPr>
          <w:p w:rsidR="00CD40C9" w:rsidRDefault="00CD40C9">
            <w:pPr>
              <w:pStyle w:val="ConsPlusNormal"/>
              <w:jc w:val="center"/>
            </w:pPr>
            <w:r>
              <w:t>7500,00</w:t>
            </w:r>
          </w:p>
        </w:tc>
        <w:tc>
          <w:tcPr>
            <w:tcW w:w="1191" w:type="dxa"/>
          </w:tcPr>
          <w:p w:rsidR="00CD40C9" w:rsidRDefault="00CD40C9">
            <w:pPr>
              <w:pStyle w:val="ConsPlusNormal"/>
              <w:jc w:val="center"/>
            </w:pPr>
            <w:r>
              <w:t>7500,0</w:t>
            </w:r>
          </w:p>
        </w:tc>
        <w:tc>
          <w:tcPr>
            <w:tcW w:w="1871" w:type="dxa"/>
          </w:tcPr>
          <w:p w:rsidR="00CD40C9" w:rsidRDefault="00CD40C9">
            <w:pPr>
              <w:pStyle w:val="ConsPlusNormal"/>
            </w:pPr>
            <w:r>
              <w:t>Дагнаследие,</w:t>
            </w:r>
          </w:p>
          <w:p w:rsidR="00CD40C9" w:rsidRDefault="00CD40C9">
            <w:pPr>
              <w:pStyle w:val="ConsPlusNormal"/>
            </w:pPr>
            <w:r>
              <w:t>Минстрой РД</w:t>
            </w:r>
          </w:p>
        </w:tc>
      </w:tr>
      <w:tr w:rsidR="00CD40C9">
        <w:tc>
          <w:tcPr>
            <w:tcW w:w="10886" w:type="dxa"/>
            <w:gridSpan w:val="7"/>
          </w:tcPr>
          <w:p w:rsidR="00CD40C9" w:rsidRDefault="00CD40C9">
            <w:pPr>
              <w:pStyle w:val="ConsPlusNormal"/>
              <w:jc w:val="center"/>
              <w:outlineLvl w:val="2"/>
            </w:pPr>
            <w:r>
              <w:t>4. Мероприятия по формированию Реестра</w:t>
            </w:r>
          </w:p>
        </w:tc>
      </w:tr>
      <w:tr w:rsidR="00CD40C9">
        <w:tc>
          <w:tcPr>
            <w:tcW w:w="624" w:type="dxa"/>
          </w:tcPr>
          <w:p w:rsidR="00CD40C9" w:rsidRDefault="00CD40C9">
            <w:pPr>
              <w:pStyle w:val="ConsPlusNormal"/>
              <w:jc w:val="center"/>
            </w:pPr>
            <w:r>
              <w:t>4.1.</w:t>
            </w:r>
          </w:p>
        </w:tc>
        <w:tc>
          <w:tcPr>
            <w:tcW w:w="3288" w:type="dxa"/>
          </w:tcPr>
          <w:p w:rsidR="00CD40C9" w:rsidRDefault="00CD40C9">
            <w:pPr>
              <w:pStyle w:val="ConsPlusNormal"/>
            </w:pPr>
            <w:r>
              <w:t>Установление границ территорий ОКН и внесение сведений о границах территорий в государственный кадастр недвижимости</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10000,00</w:t>
            </w:r>
          </w:p>
        </w:tc>
        <w:tc>
          <w:tcPr>
            <w:tcW w:w="1191" w:type="dxa"/>
          </w:tcPr>
          <w:p w:rsidR="00CD40C9" w:rsidRDefault="00CD40C9">
            <w:pPr>
              <w:pStyle w:val="ConsPlusNormal"/>
              <w:jc w:val="center"/>
            </w:pPr>
            <w:r>
              <w:t>10000,00</w:t>
            </w:r>
          </w:p>
        </w:tc>
        <w:tc>
          <w:tcPr>
            <w:tcW w:w="1191" w:type="dxa"/>
          </w:tcPr>
          <w:p w:rsidR="00CD40C9" w:rsidRDefault="00CD40C9">
            <w:pPr>
              <w:pStyle w:val="ConsPlusNormal"/>
              <w:jc w:val="center"/>
            </w:pPr>
            <w:r>
              <w:t>10000,00</w:t>
            </w:r>
          </w:p>
        </w:tc>
        <w:tc>
          <w:tcPr>
            <w:tcW w:w="1871" w:type="dxa"/>
          </w:tcPr>
          <w:p w:rsidR="00CD40C9" w:rsidRDefault="00CD40C9">
            <w:pPr>
              <w:pStyle w:val="ConsPlusNormal"/>
            </w:pPr>
            <w:r>
              <w:t>Дагнаследие</w:t>
            </w:r>
          </w:p>
        </w:tc>
      </w:tr>
      <w:tr w:rsidR="00CD40C9">
        <w:tc>
          <w:tcPr>
            <w:tcW w:w="624" w:type="dxa"/>
          </w:tcPr>
          <w:p w:rsidR="00CD40C9" w:rsidRDefault="00CD40C9">
            <w:pPr>
              <w:pStyle w:val="ConsPlusNormal"/>
              <w:jc w:val="center"/>
            </w:pPr>
            <w:r>
              <w:t>4.2.</w:t>
            </w:r>
          </w:p>
        </w:tc>
        <w:tc>
          <w:tcPr>
            <w:tcW w:w="3288" w:type="dxa"/>
          </w:tcPr>
          <w:p w:rsidR="00CD40C9" w:rsidRDefault="00CD40C9">
            <w:pPr>
              <w:pStyle w:val="ConsPlusNormal"/>
            </w:pPr>
            <w:r>
              <w:t xml:space="preserve">Установление на ОКН информационных надписей и </w:t>
            </w:r>
            <w:r>
              <w:lastRenderedPageBreak/>
              <w:t>обозначений</w:t>
            </w:r>
          </w:p>
        </w:tc>
        <w:tc>
          <w:tcPr>
            <w:tcW w:w="1587" w:type="dxa"/>
          </w:tcPr>
          <w:p w:rsidR="00CD40C9" w:rsidRDefault="00CD40C9">
            <w:pPr>
              <w:pStyle w:val="ConsPlusNormal"/>
            </w:pPr>
            <w:r>
              <w:lastRenderedPageBreak/>
              <w:t xml:space="preserve">республиканский бюджет </w:t>
            </w:r>
            <w:r>
              <w:lastRenderedPageBreak/>
              <w:t>Республики Дагестан</w:t>
            </w:r>
          </w:p>
        </w:tc>
        <w:tc>
          <w:tcPr>
            <w:tcW w:w="1134" w:type="dxa"/>
          </w:tcPr>
          <w:p w:rsidR="00CD40C9" w:rsidRDefault="00CD40C9">
            <w:pPr>
              <w:pStyle w:val="ConsPlusNormal"/>
              <w:jc w:val="center"/>
            </w:pPr>
            <w:r>
              <w:lastRenderedPageBreak/>
              <w:t>900,00</w:t>
            </w:r>
          </w:p>
        </w:tc>
        <w:tc>
          <w:tcPr>
            <w:tcW w:w="1191" w:type="dxa"/>
          </w:tcPr>
          <w:p w:rsidR="00CD40C9" w:rsidRDefault="00CD40C9">
            <w:pPr>
              <w:pStyle w:val="ConsPlusNormal"/>
              <w:jc w:val="center"/>
            </w:pPr>
            <w:r>
              <w:t>3000,00</w:t>
            </w:r>
          </w:p>
        </w:tc>
        <w:tc>
          <w:tcPr>
            <w:tcW w:w="1191" w:type="dxa"/>
          </w:tcPr>
          <w:p w:rsidR="00CD40C9" w:rsidRDefault="00CD40C9">
            <w:pPr>
              <w:pStyle w:val="ConsPlusNormal"/>
              <w:jc w:val="center"/>
            </w:pPr>
            <w:r>
              <w:t>3000,00</w:t>
            </w:r>
          </w:p>
        </w:tc>
        <w:tc>
          <w:tcPr>
            <w:tcW w:w="1871" w:type="dxa"/>
          </w:tcPr>
          <w:p w:rsidR="00CD40C9" w:rsidRDefault="00CD40C9">
            <w:pPr>
              <w:pStyle w:val="ConsPlusNormal"/>
            </w:pPr>
            <w:r>
              <w:t>Дагнаследие,</w:t>
            </w:r>
          </w:p>
          <w:p w:rsidR="00CD40C9" w:rsidRDefault="00CD40C9">
            <w:pPr>
              <w:pStyle w:val="ConsPlusNormal"/>
            </w:pPr>
            <w:r>
              <w:t xml:space="preserve">Минимущество </w:t>
            </w:r>
            <w:r>
              <w:lastRenderedPageBreak/>
              <w:t>РД</w:t>
            </w:r>
          </w:p>
        </w:tc>
      </w:tr>
      <w:tr w:rsidR="00CD40C9">
        <w:tc>
          <w:tcPr>
            <w:tcW w:w="10886" w:type="dxa"/>
            <w:gridSpan w:val="7"/>
          </w:tcPr>
          <w:p w:rsidR="00CD40C9" w:rsidRDefault="00CD40C9">
            <w:pPr>
              <w:pStyle w:val="ConsPlusNormal"/>
              <w:jc w:val="center"/>
              <w:outlineLvl w:val="2"/>
            </w:pPr>
            <w:r>
              <w:lastRenderedPageBreak/>
              <w:t>5. Мероприятия по взаимодействию с органами местного самоуправления муниципальных образований Республики Дагестан</w:t>
            </w:r>
          </w:p>
        </w:tc>
      </w:tr>
      <w:tr w:rsidR="00CD40C9">
        <w:tc>
          <w:tcPr>
            <w:tcW w:w="624" w:type="dxa"/>
          </w:tcPr>
          <w:p w:rsidR="00CD40C9" w:rsidRDefault="00CD40C9">
            <w:pPr>
              <w:pStyle w:val="ConsPlusNormal"/>
              <w:jc w:val="center"/>
            </w:pPr>
            <w:r>
              <w:t>5.1.</w:t>
            </w:r>
          </w:p>
        </w:tc>
        <w:tc>
          <w:tcPr>
            <w:tcW w:w="3288" w:type="dxa"/>
          </w:tcPr>
          <w:p w:rsidR="00CD40C9" w:rsidRDefault="00CD40C9">
            <w:pPr>
              <w:pStyle w:val="ConsPlusNormal"/>
            </w:pPr>
            <w:r>
              <w:t>Проведение круглых столов по вопросам соблюдения законодательства об ОКН и реализации полномочий органами местного самоуправления муниципальных образований Республики Дагестан, относящихся к сфере охраны ОКН</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100,00</w:t>
            </w:r>
          </w:p>
        </w:tc>
        <w:tc>
          <w:tcPr>
            <w:tcW w:w="1191" w:type="dxa"/>
          </w:tcPr>
          <w:p w:rsidR="00CD40C9" w:rsidRDefault="00CD40C9">
            <w:pPr>
              <w:pStyle w:val="ConsPlusNormal"/>
              <w:jc w:val="center"/>
            </w:pPr>
            <w:r>
              <w:t>100,00</w:t>
            </w:r>
          </w:p>
        </w:tc>
        <w:tc>
          <w:tcPr>
            <w:tcW w:w="1191" w:type="dxa"/>
          </w:tcPr>
          <w:p w:rsidR="00CD40C9" w:rsidRDefault="00CD40C9">
            <w:pPr>
              <w:pStyle w:val="ConsPlusNormal"/>
              <w:jc w:val="center"/>
            </w:pPr>
            <w:r>
              <w:t>100,00</w:t>
            </w:r>
          </w:p>
        </w:tc>
        <w:tc>
          <w:tcPr>
            <w:tcW w:w="1871" w:type="dxa"/>
          </w:tcPr>
          <w:p w:rsidR="00CD40C9" w:rsidRDefault="00CD40C9">
            <w:pPr>
              <w:pStyle w:val="ConsPlusNormal"/>
            </w:pPr>
            <w:r>
              <w:t>Дагнаследие,</w:t>
            </w:r>
          </w:p>
          <w:p w:rsidR="00CD40C9" w:rsidRDefault="00CD40C9">
            <w:pPr>
              <w:pStyle w:val="ConsPlusNormal"/>
            </w:pPr>
            <w:r>
              <w:t>органы местного самоуправления муниципальных образований Республики Дагестан (по согласованию)</w:t>
            </w:r>
          </w:p>
        </w:tc>
      </w:tr>
      <w:tr w:rsidR="00CD40C9">
        <w:tc>
          <w:tcPr>
            <w:tcW w:w="624" w:type="dxa"/>
          </w:tcPr>
          <w:p w:rsidR="00CD40C9" w:rsidRDefault="00CD40C9">
            <w:pPr>
              <w:pStyle w:val="ConsPlusNormal"/>
              <w:jc w:val="center"/>
            </w:pPr>
            <w:r>
              <w:t>5.2.</w:t>
            </w:r>
          </w:p>
        </w:tc>
        <w:tc>
          <w:tcPr>
            <w:tcW w:w="3288" w:type="dxa"/>
          </w:tcPr>
          <w:p w:rsidR="00CD40C9" w:rsidRDefault="00CD40C9">
            <w:pPr>
              <w:pStyle w:val="ConsPlusNormal"/>
            </w:pPr>
            <w:r>
              <w:t xml:space="preserve">Изменение категории историко-культурного значения ОКН, не </w:t>
            </w:r>
            <w:proofErr w:type="gramStart"/>
            <w:r>
              <w:t>отвечающих</w:t>
            </w:r>
            <w:proofErr w:type="gramEnd"/>
            <w:r>
              <w:t xml:space="preserve"> критериям отнесения объекта к ОКН регионального значения, на категорию историко-культурного значения ОКН местного (муниципального) значения</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400,00</w:t>
            </w:r>
          </w:p>
        </w:tc>
        <w:tc>
          <w:tcPr>
            <w:tcW w:w="1191" w:type="dxa"/>
          </w:tcPr>
          <w:p w:rsidR="00CD40C9" w:rsidRDefault="00CD40C9">
            <w:pPr>
              <w:pStyle w:val="ConsPlusNormal"/>
              <w:jc w:val="center"/>
            </w:pPr>
            <w:r>
              <w:t>1000,00</w:t>
            </w:r>
          </w:p>
        </w:tc>
        <w:tc>
          <w:tcPr>
            <w:tcW w:w="1191" w:type="dxa"/>
          </w:tcPr>
          <w:p w:rsidR="00CD40C9" w:rsidRDefault="00CD40C9">
            <w:pPr>
              <w:pStyle w:val="ConsPlusNormal"/>
              <w:jc w:val="center"/>
            </w:pPr>
            <w:r>
              <w:t>1000,00</w:t>
            </w:r>
          </w:p>
        </w:tc>
        <w:tc>
          <w:tcPr>
            <w:tcW w:w="1871" w:type="dxa"/>
          </w:tcPr>
          <w:p w:rsidR="00CD40C9" w:rsidRDefault="00CD40C9">
            <w:pPr>
              <w:pStyle w:val="ConsPlusNormal"/>
            </w:pPr>
            <w:r>
              <w:t>Дагнаследие,</w:t>
            </w:r>
          </w:p>
          <w:p w:rsidR="00CD40C9" w:rsidRDefault="00CD40C9">
            <w:pPr>
              <w:pStyle w:val="ConsPlusNormal"/>
            </w:pPr>
            <w:r>
              <w:t>органы местного самоуправления муниципальных образований Республики Дагестан (по согласованию)</w:t>
            </w:r>
          </w:p>
        </w:tc>
      </w:tr>
      <w:tr w:rsidR="00CD40C9">
        <w:tc>
          <w:tcPr>
            <w:tcW w:w="10886" w:type="dxa"/>
            <w:gridSpan w:val="7"/>
          </w:tcPr>
          <w:p w:rsidR="00CD40C9" w:rsidRDefault="00CD40C9">
            <w:pPr>
              <w:pStyle w:val="ConsPlusNormal"/>
              <w:jc w:val="center"/>
              <w:outlineLvl w:val="2"/>
            </w:pPr>
            <w:r>
              <w:t>6. Мероприятия по обеспечению реализации Программы</w:t>
            </w:r>
          </w:p>
        </w:tc>
      </w:tr>
      <w:tr w:rsidR="00CD40C9">
        <w:tc>
          <w:tcPr>
            <w:tcW w:w="624" w:type="dxa"/>
          </w:tcPr>
          <w:p w:rsidR="00CD40C9" w:rsidRDefault="00CD40C9">
            <w:pPr>
              <w:pStyle w:val="ConsPlusNormal"/>
              <w:jc w:val="center"/>
            </w:pPr>
            <w:r>
              <w:t>6.1.</w:t>
            </w:r>
          </w:p>
        </w:tc>
        <w:tc>
          <w:tcPr>
            <w:tcW w:w="3288" w:type="dxa"/>
          </w:tcPr>
          <w:p w:rsidR="00CD40C9" w:rsidRDefault="00CD40C9">
            <w:pPr>
              <w:pStyle w:val="ConsPlusNormal"/>
            </w:pPr>
            <w:r>
              <w:t>Выполнение государственного задания ГБУ "Республиканский центр охраны памятников истории, культуры и архитектуры"</w:t>
            </w:r>
          </w:p>
        </w:tc>
        <w:tc>
          <w:tcPr>
            <w:tcW w:w="1587" w:type="dxa"/>
          </w:tcPr>
          <w:p w:rsidR="00CD40C9" w:rsidRDefault="00CD40C9">
            <w:pPr>
              <w:pStyle w:val="ConsPlusNormal"/>
            </w:pPr>
            <w:r>
              <w:t>республиканский бюджет Республики Дагестан</w:t>
            </w:r>
          </w:p>
        </w:tc>
        <w:tc>
          <w:tcPr>
            <w:tcW w:w="1134" w:type="dxa"/>
          </w:tcPr>
          <w:p w:rsidR="00CD40C9" w:rsidRDefault="00CD40C9">
            <w:pPr>
              <w:pStyle w:val="ConsPlusNormal"/>
              <w:jc w:val="center"/>
            </w:pPr>
            <w:r>
              <w:t>2200,00</w:t>
            </w:r>
          </w:p>
        </w:tc>
        <w:tc>
          <w:tcPr>
            <w:tcW w:w="1191" w:type="dxa"/>
          </w:tcPr>
          <w:p w:rsidR="00CD40C9" w:rsidRDefault="00CD40C9">
            <w:pPr>
              <w:pStyle w:val="ConsPlusNormal"/>
              <w:jc w:val="center"/>
            </w:pPr>
            <w:r>
              <w:t>2200,00</w:t>
            </w:r>
          </w:p>
        </w:tc>
        <w:tc>
          <w:tcPr>
            <w:tcW w:w="1191" w:type="dxa"/>
          </w:tcPr>
          <w:p w:rsidR="00CD40C9" w:rsidRDefault="00CD40C9">
            <w:pPr>
              <w:pStyle w:val="ConsPlusNormal"/>
              <w:jc w:val="center"/>
            </w:pPr>
            <w:r>
              <w:t>2200,00</w:t>
            </w:r>
          </w:p>
        </w:tc>
        <w:tc>
          <w:tcPr>
            <w:tcW w:w="1871" w:type="dxa"/>
          </w:tcPr>
          <w:p w:rsidR="00CD40C9" w:rsidRDefault="00CD40C9">
            <w:pPr>
              <w:pStyle w:val="ConsPlusNormal"/>
            </w:pPr>
            <w:r>
              <w:t>Дагнаследие</w:t>
            </w:r>
          </w:p>
        </w:tc>
      </w:tr>
      <w:tr w:rsidR="00CD40C9">
        <w:tc>
          <w:tcPr>
            <w:tcW w:w="624" w:type="dxa"/>
            <w:vMerge w:val="restart"/>
          </w:tcPr>
          <w:p w:rsidR="00CD40C9" w:rsidRDefault="00CD40C9">
            <w:pPr>
              <w:pStyle w:val="ConsPlusNormal"/>
              <w:jc w:val="center"/>
            </w:pPr>
            <w:r>
              <w:t>6.2.</w:t>
            </w:r>
          </w:p>
        </w:tc>
        <w:tc>
          <w:tcPr>
            <w:tcW w:w="3288" w:type="dxa"/>
            <w:vMerge w:val="restart"/>
          </w:tcPr>
          <w:p w:rsidR="00CD40C9" w:rsidRDefault="00CD40C9">
            <w:pPr>
              <w:pStyle w:val="ConsPlusNormal"/>
            </w:pPr>
            <w:r>
              <w:t xml:space="preserve">Обеспечение эффективной деятельности Дагнаследия, </w:t>
            </w:r>
            <w:r>
              <w:lastRenderedPageBreak/>
              <w:t>обеспечение выполнения общего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на 2018-2020 годы" (содержание аппарата Агентства по охране культурного наследия Республики Дагестан)</w:t>
            </w:r>
          </w:p>
        </w:tc>
        <w:tc>
          <w:tcPr>
            <w:tcW w:w="1587" w:type="dxa"/>
            <w:tcBorders>
              <w:bottom w:val="nil"/>
            </w:tcBorders>
          </w:tcPr>
          <w:p w:rsidR="00CD40C9" w:rsidRDefault="00CD40C9">
            <w:pPr>
              <w:pStyle w:val="ConsPlusNormal"/>
            </w:pPr>
            <w:r>
              <w:lastRenderedPageBreak/>
              <w:t>федеральный бюджет</w:t>
            </w:r>
          </w:p>
        </w:tc>
        <w:tc>
          <w:tcPr>
            <w:tcW w:w="1134" w:type="dxa"/>
            <w:tcBorders>
              <w:bottom w:val="nil"/>
            </w:tcBorders>
          </w:tcPr>
          <w:p w:rsidR="00CD40C9" w:rsidRDefault="00CD40C9">
            <w:pPr>
              <w:pStyle w:val="ConsPlusNormal"/>
              <w:jc w:val="center"/>
            </w:pPr>
            <w:r>
              <w:t>3804,50</w:t>
            </w:r>
          </w:p>
        </w:tc>
        <w:tc>
          <w:tcPr>
            <w:tcW w:w="1191" w:type="dxa"/>
            <w:tcBorders>
              <w:bottom w:val="nil"/>
            </w:tcBorders>
          </w:tcPr>
          <w:p w:rsidR="00CD40C9" w:rsidRDefault="00CD40C9">
            <w:pPr>
              <w:pStyle w:val="ConsPlusNormal"/>
              <w:jc w:val="center"/>
            </w:pPr>
            <w:r>
              <w:t>3804,50</w:t>
            </w:r>
          </w:p>
        </w:tc>
        <w:tc>
          <w:tcPr>
            <w:tcW w:w="1191" w:type="dxa"/>
            <w:tcBorders>
              <w:bottom w:val="nil"/>
            </w:tcBorders>
          </w:tcPr>
          <w:p w:rsidR="00CD40C9" w:rsidRDefault="00CD40C9">
            <w:pPr>
              <w:pStyle w:val="ConsPlusNormal"/>
              <w:jc w:val="center"/>
            </w:pPr>
            <w:r>
              <w:t>3804,50</w:t>
            </w:r>
          </w:p>
        </w:tc>
        <w:tc>
          <w:tcPr>
            <w:tcW w:w="1871" w:type="dxa"/>
            <w:tcBorders>
              <w:bottom w:val="nil"/>
            </w:tcBorders>
          </w:tcPr>
          <w:p w:rsidR="00CD40C9" w:rsidRDefault="00CD40C9">
            <w:pPr>
              <w:pStyle w:val="ConsPlusNormal"/>
            </w:pPr>
            <w:r>
              <w:t>Дагнаследие</w:t>
            </w:r>
          </w:p>
        </w:tc>
      </w:tr>
      <w:tr w:rsidR="00CD40C9">
        <w:tc>
          <w:tcPr>
            <w:tcW w:w="624" w:type="dxa"/>
            <w:vMerge/>
          </w:tcPr>
          <w:p w:rsidR="00CD40C9" w:rsidRDefault="00CD40C9"/>
        </w:tc>
        <w:tc>
          <w:tcPr>
            <w:tcW w:w="3288" w:type="dxa"/>
            <w:vMerge/>
          </w:tcPr>
          <w:p w:rsidR="00CD40C9" w:rsidRDefault="00CD40C9"/>
        </w:tc>
        <w:tc>
          <w:tcPr>
            <w:tcW w:w="1587" w:type="dxa"/>
            <w:tcBorders>
              <w:top w:val="nil"/>
            </w:tcBorders>
          </w:tcPr>
          <w:p w:rsidR="00CD40C9" w:rsidRDefault="00CD40C9">
            <w:pPr>
              <w:pStyle w:val="ConsPlusNormal"/>
            </w:pPr>
            <w:r>
              <w:t>республиканский бюджет Республики Дагестан</w:t>
            </w:r>
          </w:p>
        </w:tc>
        <w:tc>
          <w:tcPr>
            <w:tcW w:w="1134" w:type="dxa"/>
            <w:tcBorders>
              <w:top w:val="nil"/>
            </w:tcBorders>
          </w:tcPr>
          <w:p w:rsidR="00CD40C9" w:rsidRDefault="00CD40C9">
            <w:pPr>
              <w:pStyle w:val="ConsPlusNormal"/>
              <w:jc w:val="center"/>
            </w:pPr>
            <w:r>
              <w:t>8224,20</w:t>
            </w:r>
          </w:p>
        </w:tc>
        <w:tc>
          <w:tcPr>
            <w:tcW w:w="1191" w:type="dxa"/>
            <w:tcBorders>
              <w:top w:val="nil"/>
            </w:tcBorders>
          </w:tcPr>
          <w:p w:rsidR="00CD40C9" w:rsidRDefault="00CD40C9">
            <w:pPr>
              <w:pStyle w:val="ConsPlusNormal"/>
              <w:jc w:val="center"/>
            </w:pPr>
            <w:r>
              <w:t>8224,20</w:t>
            </w:r>
          </w:p>
        </w:tc>
        <w:tc>
          <w:tcPr>
            <w:tcW w:w="1191" w:type="dxa"/>
            <w:tcBorders>
              <w:top w:val="nil"/>
            </w:tcBorders>
          </w:tcPr>
          <w:p w:rsidR="00CD40C9" w:rsidRDefault="00CD40C9">
            <w:pPr>
              <w:pStyle w:val="ConsPlusNormal"/>
              <w:jc w:val="center"/>
            </w:pPr>
            <w:r>
              <w:t>8224,20</w:t>
            </w:r>
          </w:p>
        </w:tc>
        <w:tc>
          <w:tcPr>
            <w:tcW w:w="1871" w:type="dxa"/>
            <w:tcBorders>
              <w:top w:val="nil"/>
            </w:tcBorders>
          </w:tcPr>
          <w:p w:rsidR="00CD40C9" w:rsidRDefault="00CD40C9">
            <w:pPr>
              <w:pStyle w:val="ConsPlusNormal"/>
            </w:pPr>
            <w:r>
              <w:t>Дагнаследие</w:t>
            </w:r>
          </w:p>
        </w:tc>
      </w:tr>
      <w:tr w:rsidR="00CD40C9">
        <w:tc>
          <w:tcPr>
            <w:tcW w:w="624" w:type="dxa"/>
          </w:tcPr>
          <w:p w:rsidR="00CD40C9" w:rsidRDefault="00CD40C9">
            <w:pPr>
              <w:pStyle w:val="ConsPlusNormal"/>
            </w:pPr>
          </w:p>
        </w:tc>
        <w:tc>
          <w:tcPr>
            <w:tcW w:w="3288" w:type="dxa"/>
          </w:tcPr>
          <w:p w:rsidR="00CD40C9" w:rsidRDefault="00CD40C9">
            <w:pPr>
              <w:pStyle w:val="ConsPlusNormal"/>
            </w:pPr>
            <w:r>
              <w:t>Всего, из них:</w:t>
            </w:r>
          </w:p>
        </w:tc>
        <w:tc>
          <w:tcPr>
            <w:tcW w:w="1587" w:type="dxa"/>
          </w:tcPr>
          <w:p w:rsidR="00CD40C9" w:rsidRDefault="00CD40C9">
            <w:pPr>
              <w:pStyle w:val="ConsPlusNormal"/>
            </w:pPr>
          </w:p>
        </w:tc>
        <w:tc>
          <w:tcPr>
            <w:tcW w:w="1134" w:type="dxa"/>
          </w:tcPr>
          <w:p w:rsidR="00CD40C9" w:rsidRDefault="00CD40C9">
            <w:pPr>
              <w:pStyle w:val="ConsPlusNormal"/>
              <w:jc w:val="center"/>
            </w:pPr>
            <w:r>
              <w:t>33804,50</w:t>
            </w:r>
          </w:p>
        </w:tc>
        <w:tc>
          <w:tcPr>
            <w:tcW w:w="1191" w:type="dxa"/>
          </w:tcPr>
          <w:p w:rsidR="00CD40C9" w:rsidRDefault="00CD40C9">
            <w:pPr>
              <w:pStyle w:val="ConsPlusNormal"/>
              <w:jc w:val="center"/>
            </w:pPr>
            <w:r>
              <w:t>87907,46</w:t>
            </w:r>
          </w:p>
        </w:tc>
        <w:tc>
          <w:tcPr>
            <w:tcW w:w="1191" w:type="dxa"/>
          </w:tcPr>
          <w:p w:rsidR="00CD40C9" w:rsidRDefault="00CD40C9">
            <w:pPr>
              <w:pStyle w:val="ConsPlusNormal"/>
              <w:jc w:val="center"/>
            </w:pPr>
            <w:r>
              <w:t>74288,77</w:t>
            </w:r>
          </w:p>
        </w:tc>
        <w:tc>
          <w:tcPr>
            <w:tcW w:w="1871" w:type="dxa"/>
          </w:tcPr>
          <w:p w:rsidR="00CD40C9" w:rsidRDefault="00CD40C9">
            <w:pPr>
              <w:pStyle w:val="ConsPlusNormal"/>
            </w:pPr>
          </w:p>
        </w:tc>
      </w:tr>
      <w:tr w:rsidR="00CD40C9">
        <w:tc>
          <w:tcPr>
            <w:tcW w:w="624" w:type="dxa"/>
          </w:tcPr>
          <w:p w:rsidR="00CD40C9" w:rsidRDefault="00CD40C9">
            <w:pPr>
              <w:pStyle w:val="ConsPlusNormal"/>
            </w:pPr>
          </w:p>
        </w:tc>
        <w:tc>
          <w:tcPr>
            <w:tcW w:w="3288" w:type="dxa"/>
          </w:tcPr>
          <w:p w:rsidR="00CD40C9" w:rsidRDefault="00CD40C9">
            <w:pPr>
              <w:pStyle w:val="ConsPlusNormal"/>
            </w:pPr>
            <w:r>
              <w:t>из федерального бюджета</w:t>
            </w:r>
          </w:p>
        </w:tc>
        <w:tc>
          <w:tcPr>
            <w:tcW w:w="1587" w:type="dxa"/>
          </w:tcPr>
          <w:p w:rsidR="00CD40C9" w:rsidRDefault="00CD40C9">
            <w:pPr>
              <w:pStyle w:val="ConsPlusNormal"/>
            </w:pPr>
          </w:p>
        </w:tc>
        <w:tc>
          <w:tcPr>
            <w:tcW w:w="1134" w:type="dxa"/>
          </w:tcPr>
          <w:p w:rsidR="00CD40C9" w:rsidRDefault="00CD40C9">
            <w:pPr>
              <w:pStyle w:val="ConsPlusNormal"/>
              <w:jc w:val="center"/>
            </w:pPr>
            <w:r>
              <w:t>3804,50</w:t>
            </w:r>
          </w:p>
        </w:tc>
        <w:tc>
          <w:tcPr>
            <w:tcW w:w="1191" w:type="dxa"/>
          </w:tcPr>
          <w:p w:rsidR="00CD40C9" w:rsidRDefault="00CD40C9">
            <w:pPr>
              <w:pStyle w:val="ConsPlusNormal"/>
              <w:jc w:val="center"/>
            </w:pPr>
            <w:r>
              <w:t>3804,50</w:t>
            </w:r>
          </w:p>
        </w:tc>
        <w:tc>
          <w:tcPr>
            <w:tcW w:w="1191" w:type="dxa"/>
          </w:tcPr>
          <w:p w:rsidR="00CD40C9" w:rsidRDefault="00CD40C9">
            <w:pPr>
              <w:pStyle w:val="ConsPlusNormal"/>
              <w:jc w:val="center"/>
            </w:pPr>
            <w:r>
              <w:t>3804,50</w:t>
            </w:r>
          </w:p>
        </w:tc>
        <w:tc>
          <w:tcPr>
            <w:tcW w:w="1871" w:type="dxa"/>
          </w:tcPr>
          <w:p w:rsidR="00CD40C9" w:rsidRDefault="00CD40C9">
            <w:pPr>
              <w:pStyle w:val="ConsPlusNormal"/>
            </w:pPr>
          </w:p>
        </w:tc>
      </w:tr>
      <w:tr w:rsidR="00CD40C9">
        <w:tc>
          <w:tcPr>
            <w:tcW w:w="624" w:type="dxa"/>
          </w:tcPr>
          <w:p w:rsidR="00CD40C9" w:rsidRDefault="00CD40C9">
            <w:pPr>
              <w:pStyle w:val="ConsPlusNormal"/>
            </w:pPr>
          </w:p>
        </w:tc>
        <w:tc>
          <w:tcPr>
            <w:tcW w:w="3288" w:type="dxa"/>
          </w:tcPr>
          <w:p w:rsidR="00CD40C9" w:rsidRDefault="00CD40C9">
            <w:pPr>
              <w:pStyle w:val="ConsPlusNormal"/>
            </w:pPr>
            <w:r>
              <w:t>из республиканского бюджета</w:t>
            </w:r>
          </w:p>
        </w:tc>
        <w:tc>
          <w:tcPr>
            <w:tcW w:w="1587" w:type="dxa"/>
          </w:tcPr>
          <w:p w:rsidR="00CD40C9" w:rsidRDefault="00CD40C9">
            <w:pPr>
              <w:pStyle w:val="ConsPlusNormal"/>
            </w:pPr>
          </w:p>
        </w:tc>
        <w:tc>
          <w:tcPr>
            <w:tcW w:w="1134" w:type="dxa"/>
          </w:tcPr>
          <w:p w:rsidR="00CD40C9" w:rsidRDefault="00CD40C9">
            <w:pPr>
              <w:pStyle w:val="ConsPlusNormal"/>
              <w:jc w:val="center"/>
            </w:pPr>
            <w:r>
              <w:t>30000,00</w:t>
            </w:r>
          </w:p>
        </w:tc>
        <w:tc>
          <w:tcPr>
            <w:tcW w:w="1191" w:type="dxa"/>
          </w:tcPr>
          <w:p w:rsidR="00CD40C9" w:rsidRDefault="00CD40C9">
            <w:pPr>
              <w:pStyle w:val="ConsPlusNormal"/>
              <w:jc w:val="center"/>
            </w:pPr>
            <w:r>
              <w:t>84102,96</w:t>
            </w:r>
          </w:p>
        </w:tc>
        <w:tc>
          <w:tcPr>
            <w:tcW w:w="1191" w:type="dxa"/>
          </w:tcPr>
          <w:p w:rsidR="00CD40C9" w:rsidRDefault="00CD40C9">
            <w:pPr>
              <w:pStyle w:val="ConsPlusNormal"/>
              <w:jc w:val="center"/>
            </w:pPr>
            <w:r>
              <w:t>70484,27</w:t>
            </w:r>
          </w:p>
        </w:tc>
        <w:tc>
          <w:tcPr>
            <w:tcW w:w="1871" w:type="dxa"/>
          </w:tcPr>
          <w:p w:rsidR="00CD40C9" w:rsidRDefault="00CD40C9">
            <w:pPr>
              <w:pStyle w:val="ConsPlusNormal"/>
            </w:pPr>
          </w:p>
        </w:tc>
      </w:tr>
    </w:tbl>
    <w:p w:rsidR="00CD40C9" w:rsidRDefault="00CD40C9">
      <w:pPr>
        <w:sectPr w:rsidR="00CD40C9">
          <w:pgSz w:w="16838" w:h="11905" w:orient="landscape"/>
          <w:pgMar w:top="1701" w:right="1134" w:bottom="850" w:left="1134" w:header="0" w:footer="0" w:gutter="0"/>
          <w:cols w:space="720"/>
        </w:sectPr>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both"/>
      </w:pPr>
    </w:p>
    <w:p w:rsidR="00CD40C9" w:rsidRDefault="00CD40C9">
      <w:pPr>
        <w:pStyle w:val="ConsPlusNormal"/>
        <w:jc w:val="right"/>
        <w:outlineLvl w:val="1"/>
      </w:pPr>
      <w:r>
        <w:t>Приложение N 3</w:t>
      </w:r>
    </w:p>
    <w:p w:rsidR="00CD40C9" w:rsidRDefault="00CD40C9">
      <w:pPr>
        <w:pStyle w:val="ConsPlusNormal"/>
        <w:jc w:val="right"/>
      </w:pPr>
      <w:r>
        <w:t>к государственной программе</w:t>
      </w:r>
    </w:p>
    <w:p w:rsidR="00CD40C9" w:rsidRDefault="00CD40C9">
      <w:pPr>
        <w:pStyle w:val="ConsPlusNormal"/>
        <w:jc w:val="right"/>
      </w:pPr>
      <w:r>
        <w:t>Республики Дагестан "</w:t>
      </w:r>
      <w:proofErr w:type="gramStart"/>
      <w:r>
        <w:t>Государственная</w:t>
      </w:r>
      <w:proofErr w:type="gramEnd"/>
    </w:p>
    <w:p w:rsidR="00CD40C9" w:rsidRDefault="00CD40C9">
      <w:pPr>
        <w:pStyle w:val="ConsPlusNormal"/>
        <w:jc w:val="right"/>
      </w:pPr>
      <w:r>
        <w:t>охрана, сохранение, использование,</w:t>
      </w:r>
    </w:p>
    <w:p w:rsidR="00CD40C9" w:rsidRDefault="00CD40C9">
      <w:pPr>
        <w:pStyle w:val="ConsPlusNormal"/>
        <w:jc w:val="right"/>
      </w:pPr>
      <w:r>
        <w:t xml:space="preserve">популяризация объектов </w:t>
      </w:r>
      <w:proofErr w:type="gramStart"/>
      <w:r>
        <w:t>культурного</w:t>
      </w:r>
      <w:proofErr w:type="gramEnd"/>
    </w:p>
    <w:p w:rsidR="00CD40C9" w:rsidRDefault="00CD40C9">
      <w:pPr>
        <w:pStyle w:val="ConsPlusNormal"/>
        <w:jc w:val="right"/>
      </w:pPr>
      <w:r>
        <w:t>наследия Республики Дагестан на 2018-2020 годы"</w:t>
      </w:r>
    </w:p>
    <w:p w:rsidR="00CD40C9" w:rsidRDefault="00CD40C9">
      <w:pPr>
        <w:pStyle w:val="ConsPlusNormal"/>
        <w:jc w:val="both"/>
      </w:pPr>
    </w:p>
    <w:p w:rsidR="00CD40C9" w:rsidRDefault="00CD40C9">
      <w:pPr>
        <w:pStyle w:val="ConsPlusNormal"/>
        <w:jc w:val="center"/>
      </w:pPr>
      <w:bookmarkStart w:id="3" w:name="P584"/>
      <w:bookmarkEnd w:id="3"/>
      <w:r>
        <w:t>МЕТОДИКА</w:t>
      </w:r>
    </w:p>
    <w:p w:rsidR="00CD40C9" w:rsidRDefault="00CD40C9">
      <w:pPr>
        <w:pStyle w:val="ConsPlusNormal"/>
        <w:jc w:val="center"/>
      </w:pPr>
      <w:r>
        <w:t>ОЦЕНКИ ЭФФЕКТИВНОСТИ РЕАЛИЗАЦИИ ГОСУДАРСТВЕННОЙ ПРОГРАММЫ</w:t>
      </w:r>
    </w:p>
    <w:p w:rsidR="00CD40C9" w:rsidRDefault="00CD40C9">
      <w:pPr>
        <w:pStyle w:val="ConsPlusNormal"/>
        <w:jc w:val="center"/>
      </w:pPr>
      <w:r>
        <w:t>РЕСПУБЛИКИ ДАГЕСТАН "ГОСУДАРСТВЕННАЯ ОХРАНА, СОХРАНЕНИЕ,</w:t>
      </w:r>
    </w:p>
    <w:p w:rsidR="00CD40C9" w:rsidRDefault="00CD40C9">
      <w:pPr>
        <w:pStyle w:val="ConsPlusNormal"/>
        <w:jc w:val="center"/>
      </w:pPr>
      <w:r>
        <w:t>ИСПОЛЬЗОВАНИЕ, ПОПУЛЯРИЗАЦИЯ ОБЪЕКТОВ КУЛЬТУРНОГО НАСЛЕДИЯ</w:t>
      </w:r>
    </w:p>
    <w:p w:rsidR="00CD40C9" w:rsidRDefault="00CD40C9">
      <w:pPr>
        <w:pStyle w:val="ConsPlusNormal"/>
        <w:jc w:val="center"/>
      </w:pPr>
      <w:r>
        <w:t>РЕСПУБЛИКИ ДАГЕСТАН НА 2018-2020 ГОДЫ"</w:t>
      </w:r>
    </w:p>
    <w:p w:rsidR="00CD40C9" w:rsidRDefault="00CD40C9">
      <w:pPr>
        <w:pStyle w:val="ConsPlusNormal"/>
        <w:jc w:val="both"/>
      </w:pPr>
    </w:p>
    <w:p w:rsidR="00CD40C9" w:rsidRDefault="00CD40C9">
      <w:pPr>
        <w:pStyle w:val="ConsPlusNormal"/>
        <w:ind w:firstLine="540"/>
        <w:jc w:val="both"/>
      </w:pPr>
      <w:r>
        <w:t xml:space="preserve">1. Методика оценки эффективности реализации Программы разработана в целях </w:t>
      </w:r>
      <w:proofErr w:type="gramStart"/>
      <w:r>
        <w:t>обеспечения оценки хода выполнения Программы</w:t>
      </w:r>
      <w:proofErr w:type="gramEnd"/>
      <w:r>
        <w:t xml:space="preserve"> и контроля за достижением целей и показателей результативности.</w:t>
      </w:r>
    </w:p>
    <w:p w:rsidR="00CD40C9" w:rsidRDefault="00CD40C9">
      <w:pPr>
        <w:pStyle w:val="ConsPlusNormal"/>
        <w:spacing w:before="220"/>
        <w:ind w:firstLine="540"/>
        <w:jc w:val="both"/>
      </w:pPr>
      <w:r>
        <w:t>2. Эффективность Программы оценивается по степени достижения целевых показателей, установленных Программой на каждый год реализации. Оценка эффективности осуществляется путем сравнения фактически достигнутых показателей за соответствующий период с установленными значениями целевых показателей и установления степени достижения ожидаемых результатов.</w:t>
      </w:r>
    </w:p>
    <w:p w:rsidR="00CD40C9" w:rsidRDefault="00CD40C9">
      <w:pPr>
        <w:pStyle w:val="ConsPlusNormal"/>
        <w:spacing w:before="220"/>
        <w:ind w:firstLine="540"/>
        <w:jc w:val="both"/>
      </w:pPr>
      <w:r>
        <w:t>3. Оценка эффективности реализации Программы осуществляется ответственным исполнителем Программы по итогам ее исполнения за отчетный финансовый год и в целом после завершения реализации Программы.</w:t>
      </w:r>
    </w:p>
    <w:p w:rsidR="00CD40C9" w:rsidRDefault="00CD40C9">
      <w:pPr>
        <w:pStyle w:val="ConsPlusNormal"/>
        <w:spacing w:before="220"/>
        <w:ind w:firstLine="540"/>
        <w:jc w:val="both"/>
      </w:pPr>
      <w:r>
        <w:t>Отклонение в процентах каждого целевого показателя рассчитывается по формуле:</w:t>
      </w:r>
    </w:p>
    <w:p w:rsidR="00CD40C9" w:rsidRDefault="00CD40C9">
      <w:pPr>
        <w:pStyle w:val="ConsPlusNormal"/>
        <w:jc w:val="both"/>
      </w:pPr>
    </w:p>
    <w:p w:rsidR="00CD40C9" w:rsidRDefault="00CD40C9">
      <w:pPr>
        <w:pStyle w:val="ConsPlusNormal"/>
        <w:jc w:val="center"/>
      </w:pPr>
      <w:r>
        <w:t>О = (Ф - У) / У * 100%,</w:t>
      </w:r>
    </w:p>
    <w:p w:rsidR="00CD40C9" w:rsidRDefault="00CD40C9">
      <w:pPr>
        <w:pStyle w:val="ConsPlusNormal"/>
        <w:jc w:val="both"/>
      </w:pPr>
    </w:p>
    <w:p w:rsidR="00CD40C9" w:rsidRDefault="00CD40C9">
      <w:pPr>
        <w:pStyle w:val="ConsPlusNormal"/>
        <w:ind w:firstLine="540"/>
        <w:jc w:val="both"/>
      </w:pPr>
      <w:r>
        <w:t>где:</w:t>
      </w:r>
    </w:p>
    <w:p w:rsidR="00CD40C9" w:rsidRDefault="00CD40C9">
      <w:pPr>
        <w:pStyle w:val="ConsPlusNormal"/>
        <w:spacing w:before="220"/>
        <w:ind w:firstLine="540"/>
        <w:jc w:val="both"/>
      </w:pPr>
      <w:r>
        <w:t>О - отклонение в процентах от целевого показателя;</w:t>
      </w:r>
    </w:p>
    <w:p w:rsidR="00CD40C9" w:rsidRDefault="00CD40C9">
      <w:pPr>
        <w:pStyle w:val="ConsPlusNormal"/>
        <w:spacing w:before="220"/>
        <w:ind w:firstLine="540"/>
        <w:jc w:val="both"/>
      </w:pPr>
      <w:r>
        <w:t>Ф - фактическое значение показателя, достигнутое в ходе реализации Программы;</w:t>
      </w:r>
    </w:p>
    <w:p w:rsidR="00CD40C9" w:rsidRDefault="00CD40C9">
      <w:pPr>
        <w:pStyle w:val="ConsPlusNormal"/>
        <w:spacing w:before="220"/>
        <w:ind w:firstLine="540"/>
        <w:jc w:val="both"/>
      </w:pPr>
      <w:r>
        <w:t>У - значение показателя, утвержденное Программой.</w:t>
      </w:r>
    </w:p>
    <w:p w:rsidR="00CD40C9" w:rsidRDefault="00CD40C9">
      <w:pPr>
        <w:pStyle w:val="ConsPlusNormal"/>
        <w:spacing w:before="220"/>
        <w:ind w:firstLine="540"/>
        <w:jc w:val="both"/>
      </w:pPr>
      <w:r>
        <w:t>Оценка в баллах каждого целевого показателя определяется следующим образом:</w:t>
      </w:r>
    </w:p>
    <w:p w:rsidR="00CD40C9" w:rsidRDefault="00CD40C9">
      <w:pPr>
        <w:pStyle w:val="ConsPlusNormal"/>
        <w:spacing w:before="220"/>
        <w:ind w:firstLine="540"/>
        <w:jc w:val="both"/>
      </w:pPr>
      <w:r>
        <w:t>при выполнении утвержденного целевого показателя - 0 баллов;</w:t>
      </w:r>
    </w:p>
    <w:p w:rsidR="00CD40C9" w:rsidRDefault="00CD40C9">
      <w:pPr>
        <w:pStyle w:val="ConsPlusNormal"/>
        <w:spacing w:before="220"/>
        <w:ind w:firstLine="540"/>
        <w:jc w:val="both"/>
      </w:pPr>
      <w:r>
        <w:t>при увеличении сверх утвержденного целевого показателя - плюс 1 балл за каждый процент увеличения;</w:t>
      </w:r>
    </w:p>
    <w:p w:rsidR="00CD40C9" w:rsidRDefault="00CD40C9">
      <w:pPr>
        <w:pStyle w:val="ConsPlusNormal"/>
        <w:spacing w:before="220"/>
        <w:ind w:firstLine="540"/>
        <w:jc w:val="both"/>
      </w:pPr>
      <w:r>
        <w:t>при снижении ниже утвержденного целевого показателя - минус 1 балл за каждый процент снижения.</w:t>
      </w:r>
    </w:p>
    <w:p w:rsidR="00CD40C9" w:rsidRDefault="00CD40C9">
      <w:pPr>
        <w:pStyle w:val="ConsPlusNormal"/>
        <w:spacing w:before="220"/>
        <w:ind w:firstLine="540"/>
        <w:jc w:val="both"/>
      </w:pPr>
      <w:r>
        <w:t>4. По результатам оценки эффективности Программы могут быть сделаны следующие выводы:</w:t>
      </w:r>
    </w:p>
    <w:p w:rsidR="00CD40C9" w:rsidRDefault="00CD40C9">
      <w:pPr>
        <w:pStyle w:val="ConsPlusNormal"/>
        <w:spacing w:before="220"/>
        <w:ind w:firstLine="540"/>
        <w:jc w:val="both"/>
      </w:pPr>
      <w:r>
        <w:lastRenderedPageBreak/>
        <w:t xml:space="preserve">эффективность ниже </w:t>
      </w:r>
      <w:proofErr w:type="gramStart"/>
      <w:r>
        <w:t>запланированной</w:t>
      </w:r>
      <w:proofErr w:type="gramEnd"/>
      <w:r>
        <w:t>;</w:t>
      </w:r>
    </w:p>
    <w:p w:rsidR="00CD40C9" w:rsidRDefault="00CD40C9">
      <w:pPr>
        <w:pStyle w:val="ConsPlusNormal"/>
        <w:spacing w:before="220"/>
        <w:ind w:firstLine="540"/>
        <w:jc w:val="both"/>
      </w:pPr>
      <w:r>
        <w:t xml:space="preserve">эффективность на уровне </w:t>
      </w:r>
      <w:proofErr w:type="gramStart"/>
      <w:r>
        <w:t>запланированной</w:t>
      </w:r>
      <w:proofErr w:type="gramEnd"/>
      <w:r>
        <w:t>;</w:t>
      </w:r>
    </w:p>
    <w:p w:rsidR="00CD40C9" w:rsidRDefault="00CD40C9">
      <w:pPr>
        <w:pStyle w:val="ConsPlusNormal"/>
        <w:spacing w:before="220"/>
        <w:ind w:firstLine="540"/>
        <w:jc w:val="both"/>
      </w:pPr>
      <w:r>
        <w:t xml:space="preserve">эффективность выше </w:t>
      </w:r>
      <w:proofErr w:type="gramStart"/>
      <w:r>
        <w:t>запланированной</w:t>
      </w:r>
      <w:proofErr w:type="gramEnd"/>
      <w:r>
        <w:t>.</w:t>
      </w:r>
    </w:p>
    <w:p w:rsidR="00CD40C9" w:rsidRDefault="00CD40C9">
      <w:pPr>
        <w:pStyle w:val="ConsPlusNormal"/>
        <w:spacing w:before="220"/>
        <w:ind w:firstLine="540"/>
        <w:jc w:val="both"/>
      </w:pPr>
      <w:r>
        <w:t>5. По результатам оценки эффективности Программы за второй и последующие годы ее реализации могут быть сделаны следующие выводы:</w:t>
      </w:r>
    </w:p>
    <w:p w:rsidR="00CD40C9" w:rsidRDefault="00CD40C9">
      <w:pPr>
        <w:pStyle w:val="ConsPlusNormal"/>
        <w:spacing w:before="220"/>
        <w:ind w:firstLine="540"/>
        <w:jc w:val="both"/>
      </w:pPr>
      <w:r>
        <w:t>эффективность снизилась по сравнению с предыдущим годом;</w:t>
      </w:r>
    </w:p>
    <w:p w:rsidR="00CD40C9" w:rsidRDefault="00CD40C9">
      <w:pPr>
        <w:pStyle w:val="ConsPlusNormal"/>
        <w:spacing w:before="220"/>
        <w:ind w:firstLine="540"/>
        <w:jc w:val="both"/>
      </w:pPr>
      <w:r>
        <w:t>эффективность находится на уровне предыдущего года;</w:t>
      </w:r>
    </w:p>
    <w:p w:rsidR="00CD40C9" w:rsidRDefault="00CD40C9">
      <w:pPr>
        <w:pStyle w:val="ConsPlusNormal"/>
        <w:spacing w:before="220"/>
        <w:ind w:firstLine="540"/>
        <w:jc w:val="both"/>
      </w:pPr>
      <w:r>
        <w:t>эффективность повысилась по сравнению с предыдущим годом.</w:t>
      </w:r>
    </w:p>
    <w:p w:rsidR="00CD40C9" w:rsidRDefault="00CD40C9">
      <w:pPr>
        <w:pStyle w:val="ConsPlusNormal"/>
        <w:jc w:val="both"/>
      </w:pPr>
    </w:p>
    <w:p w:rsidR="00CD40C9" w:rsidRDefault="00CD40C9">
      <w:pPr>
        <w:pStyle w:val="ConsPlusNormal"/>
        <w:jc w:val="both"/>
      </w:pPr>
    </w:p>
    <w:p w:rsidR="00CD40C9" w:rsidRDefault="00CD40C9">
      <w:pPr>
        <w:pStyle w:val="ConsPlusNormal"/>
        <w:pBdr>
          <w:top w:val="single" w:sz="6" w:space="0" w:color="auto"/>
        </w:pBdr>
        <w:spacing w:before="100" w:after="100"/>
        <w:jc w:val="both"/>
        <w:rPr>
          <w:sz w:val="2"/>
          <w:szCs w:val="2"/>
        </w:rPr>
      </w:pPr>
    </w:p>
    <w:p w:rsidR="00734EDA" w:rsidRDefault="00CD40C9">
      <w:bookmarkStart w:id="4" w:name="_GoBack"/>
      <w:bookmarkEnd w:id="4"/>
    </w:p>
    <w:sectPr w:rsidR="00734EDA" w:rsidSect="009E39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C9"/>
    <w:rsid w:val="00540718"/>
    <w:rsid w:val="00CD40C9"/>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0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0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0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29A8BA95A12C05B682F8D8F4350X2P" TargetMode="External"/><Relationship Id="rId3" Type="http://schemas.openxmlformats.org/officeDocument/2006/relationships/settings" Target="settings.xml"/><Relationship Id="rId7" Type="http://schemas.openxmlformats.org/officeDocument/2006/relationships/hyperlink" Target="consultantplus://offline/ref=BAA57F9A88C66CFCC720A999A759A1BC81958CAF511FC05B682F8D8F43023CC8D4001FDB825EB68F53X6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AA57F9A88C66CFCC720A999A759A1BC829A8AA35A18C05B682F8D8F4350X2P"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2018-02-26T15:23:00Z</dcterms:created>
  <dcterms:modified xsi:type="dcterms:W3CDTF">2018-02-26T15:24:00Z</dcterms:modified>
</cp:coreProperties>
</file>